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C27D4" w14:textId="5395ED2B" w:rsidR="00071AD3" w:rsidRPr="00300198" w:rsidRDefault="00071AD3">
      <w:pPr>
        <w:rPr>
          <w:rFonts w:ascii="Arial" w:hAnsi="Arial" w:cs="Arial"/>
          <w:sz w:val="24"/>
          <w:szCs w:val="24"/>
        </w:rPr>
      </w:pPr>
      <w:r w:rsidRPr="00300198">
        <w:rPr>
          <w:rFonts w:ascii="Arial" w:hAnsi="Arial" w:cs="Arial"/>
          <w:noProof/>
          <w:sz w:val="24"/>
          <w:szCs w:val="24"/>
          <w:highlight w:val="yellow"/>
          <w:lang w:eastAsia="en-GB"/>
        </w:rPr>
        <mc:AlternateContent>
          <mc:Choice Requires="wps">
            <w:drawing>
              <wp:anchor distT="0" distB="0" distL="114300" distR="114300" simplePos="0" relativeHeight="251659264" behindDoc="0" locked="0" layoutInCell="1" allowOverlap="1" wp14:anchorId="27935AE3" wp14:editId="5B126E23">
                <wp:simplePos x="0" y="0"/>
                <wp:positionH relativeFrom="margin">
                  <wp:align>left</wp:align>
                </wp:positionH>
                <wp:positionV relativeFrom="paragraph">
                  <wp:posOffset>2562166</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48E17" w14:textId="77777777" w:rsidR="00071AD3" w:rsidRDefault="00071AD3" w:rsidP="00071AD3">
                            <w:pPr>
                              <w:spacing w:after="0"/>
                              <w:ind w:right="-46"/>
                              <w:rPr>
                                <w:rFonts w:cs="Arial"/>
                                <w:b/>
                                <w:bCs/>
                                <w:sz w:val="52"/>
                                <w:szCs w:val="52"/>
                              </w:rPr>
                            </w:pPr>
                          </w:p>
                          <w:p w14:paraId="040C141A" w14:textId="77777777" w:rsidR="00071AD3" w:rsidRPr="0037393E" w:rsidRDefault="00071AD3" w:rsidP="00071AD3">
                            <w:pPr>
                              <w:spacing w:after="0"/>
                              <w:ind w:right="-46"/>
                              <w:rPr>
                                <w:rFonts w:cs="Arial"/>
                                <w:b/>
                                <w:bCs/>
                                <w:sz w:val="52"/>
                                <w:szCs w:val="52"/>
                              </w:rPr>
                            </w:pPr>
                          </w:p>
                          <w:p w14:paraId="5E6BD3C7" w14:textId="77777777" w:rsidR="00071AD3" w:rsidRDefault="00071AD3" w:rsidP="00071AD3">
                            <w:pPr>
                              <w:spacing w:after="0"/>
                              <w:ind w:right="-46"/>
                              <w:rPr>
                                <w:rFonts w:cs="Arial"/>
                                <w:b/>
                                <w:bCs/>
                                <w:sz w:val="52"/>
                                <w:szCs w:val="52"/>
                              </w:rPr>
                            </w:pPr>
                            <w:r>
                              <w:rPr>
                                <w:rFonts w:cs="Arial"/>
                                <w:b/>
                                <w:bCs/>
                                <w:sz w:val="52"/>
                                <w:szCs w:val="52"/>
                              </w:rPr>
                              <w:t>Money Matters</w:t>
                            </w:r>
                          </w:p>
                          <w:p w14:paraId="69A86B2F" w14:textId="77777777" w:rsidR="00071AD3" w:rsidRDefault="00071AD3" w:rsidP="00071AD3">
                            <w:pPr>
                              <w:spacing w:after="0"/>
                              <w:ind w:right="-46"/>
                              <w:rPr>
                                <w:rFonts w:cs="Arial"/>
                                <w:b/>
                                <w:bCs/>
                                <w:sz w:val="52"/>
                                <w:szCs w:val="52"/>
                              </w:rPr>
                            </w:pPr>
                            <w:r>
                              <w:rPr>
                                <w:rFonts w:cs="Arial"/>
                                <w:b/>
                                <w:bCs/>
                                <w:sz w:val="52"/>
                                <w:szCs w:val="52"/>
                              </w:rPr>
                              <w:t xml:space="preserve">The County Council's Revenue Financial Position </w:t>
                            </w:r>
                          </w:p>
                          <w:p w14:paraId="7D24C782" w14:textId="77777777" w:rsidR="00071AD3" w:rsidRPr="0037393E" w:rsidRDefault="00071AD3" w:rsidP="00071AD3">
                            <w:pPr>
                              <w:spacing w:after="0"/>
                              <w:ind w:right="-46"/>
                              <w:rPr>
                                <w:rFonts w:cs="Arial"/>
                                <w:b/>
                                <w:bCs/>
                                <w:sz w:val="52"/>
                                <w:szCs w:val="52"/>
                              </w:rPr>
                            </w:pPr>
                            <w:r>
                              <w:rPr>
                                <w:rFonts w:cs="Arial"/>
                                <w:b/>
                                <w:bCs/>
                                <w:sz w:val="52"/>
                                <w:szCs w:val="52"/>
                              </w:rPr>
                              <w:t>2019/20 Quarter 1</w:t>
                            </w:r>
                          </w:p>
                          <w:p w14:paraId="0706B37A" w14:textId="77777777" w:rsidR="00071AD3" w:rsidRPr="0037393E" w:rsidRDefault="00071AD3" w:rsidP="00071AD3">
                            <w:pPr>
                              <w:spacing w:after="0"/>
                              <w:ind w:right="-46"/>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7935AE3" id="_x0000_t202" coordsize="21600,21600" o:spt="202" path="m,l,21600r21600,l21600,xe">
                <v:stroke joinstyle="miter"/>
                <v:path gradientshapeok="t" o:connecttype="rect"/>
              </v:shapetype>
              <v:shape id="Text Box 4" o:spid="_x0000_s1026" type="#_x0000_t202" style="position:absolute;margin-left:0;margin-top:201.75pt;width:522.85pt;height:238.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" filled="f" stroked="f">
                <v:textbox>
                  <w:txbxContent>
                    <w:p w14:paraId="7F448E17" w14:textId="77777777" w:rsidR="00071AD3" w:rsidRDefault="00071AD3" w:rsidP="00071AD3">
                      <w:pPr>
                        <w:spacing w:after="0"/>
                        <w:ind w:right="-46"/>
                        <w:rPr>
                          <w:rFonts w:cs="Arial"/>
                          <w:b/>
                          <w:bCs/>
                          <w:sz w:val="52"/>
                          <w:szCs w:val="52"/>
                        </w:rPr>
                      </w:pPr>
                    </w:p>
                    <w:p w14:paraId="040C141A" w14:textId="77777777" w:rsidR="00071AD3" w:rsidRPr="0037393E" w:rsidRDefault="00071AD3" w:rsidP="00071AD3">
                      <w:pPr>
                        <w:spacing w:after="0"/>
                        <w:ind w:right="-46"/>
                        <w:rPr>
                          <w:rFonts w:cs="Arial"/>
                          <w:b/>
                          <w:bCs/>
                          <w:sz w:val="52"/>
                          <w:szCs w:val="52"/>
                        </w:rPr>
                      </w:pPr>
                    </w:p>
                    <w:p w14:paraId="5E6BD3C7" w14:textId="77777777" w:rsidR="00071AD3" w:rsidRDefault="00071AD3" w:rsidP="00071AD3">
                      <w:pPr>
                        <w:spacing w:after="0"/>
                        <w:ind w:right="-46"/>
                        <w:rPr>
                          <w:rFonts w:cs="Arial"/>
                          <w:b/>
                          <w:bCs/>
                          <w:sz w:val="52"/>
                          <w:szCs w:val="52"/>
                        </w:rPr>
                      </w:pPr>
                      <w:r>
                        <w:rPr>
                          <w:rFonts w:cs="Arial"/>
                          <w:b/>
                          <w:bCs/>
                          <w:sz w:val="52"/>
                          <w:szCs w:val="52"/>
                        </w:rPr>
                        <w:t>Money Matters</w:t>
                      </w:r>
                    </w:p>
                    <w:p w14:paraId="69A86B2F" w14:textId="77777777" w:rsidR="00071AD3" w:rsidRDefault="00071AD3" w:rsidP="00071AD3">
                      <w:pPr>
                        <w:spacing w:after="0"/>
                        <w:ind w:right="-46"/>
                        <w:rPr>
                          <w:rFonts w:cs="Arial"/>
                          <w:b/>
                          <w:bCs/>
                          <w:sz w:val="52"/>
                          <w:szCs w:val="52"/>
                        </w:rPr>
                      </w:pPr>
                      <w:r>
                        <w:rPr>
                          <w:rFonts w:cs="Arial"/>
                          <w:b/>
                          <w:bCs/>
                          <w:sz w:val="52"/>
                          <w:szCs w:val="52"/>
                        </w:rPr>
                        <w:t xml:space="preserve">The County Council's Revenue Financial Position </w:t>
                      </w:r>
                    </w:p>
                    <w:p w14:paraId="7D24C782" w14:textId="77777777" w:rsidR="00071AD3" w:rsidRPr="0037393E" w:rsidRDefault="00071AD3" w:rsidP="00071AD3">
                      <w:pPr>
                        <w:spacing w:after="0"/>
                        <w:ind w:right="-46"/>
                        <w:rPr>
                          <w:rFonts w:cs="Arial"/>
                          <w:b/>
                          <w:bCs/>
                          <w:sz w:val="52"/>
                          <w:szCs w:val="52"/>
                        </w:rPr>
                      </w:pPr>
                      <w:r>
                        <w:rPr>
                          <w:rFonts w:cs="Arial"/>
                          <w:b/>
                          <w:bCs/>
                          <w:sz w:val="52"/>
                          <w:szCs w:val="52"/>
                        </w:rPr>
                        <w:t>2019/20 Quarter 1</w:t>
                      </w:r>
                    </w:p>
                    <w:p w14:paraId="0706B37A" w14:textId="77777777" w:rsidR="00071AD3" w:rsidRPr="0037393E" w:rsidRDefault="00071AD3" w:rsidP="00071AD3">
                      <w:pPr>
                        <w:spacing w:after="0"/>
                        <w:ind w:right="-46"/>
                        <w:rPr>
                          <w:rFonts w:cs="Arial"/>
                          <w:b/>
                          <w:bCs/>
                          <w:sz w:val="52"/>
                          <w:szCs w:val="52"/>
                        </w:rPr>
                      </w:pPr>
                    </w:p>
                  </w:txbxContent>
                </v:textbox>
                <w10:wrap anchorx="margin"/>
              </v:shape>
            </w:pict>
          </mc:Fallback>
        </mc:AlternateContent>
      </w:r>
      <w:bookmarkStart w:id="0" w:name="_GoBack"/>
      <w:bookmarkEnd w:id="0"/>
      <w:r w:rsidRPr="00300198">
        <w:rPr>
          <w:rFonts w:ascii="Arial" w:hAnsi="Arial" w:cs="Arial"/>
          <w:b/>
          <w:noProof/>
          <w:sz w:val="24"/>
          <w:szCs w:val="24"/>
          <w:highlight w:val="yellow"/>
          <w:u w:val="single"/>
          <w:lang w:eastAsia="en-GB"/>
        </w:rPr>
        <w:drawing>
          <wp:anchor distT="0" distB="0" distL="114300" distR="114300" simplePos="0" relativeHeight="251658240" behindDoc="1" locked="0" layoutInCell="1" allowOverlap="1" wp14:anchorId="56A220BC" wp14:editId="39B8777E">
            <wp:simplePos x="0" y="0"/>
            <wp:positionH relativeFrom="page">
              <wp:align>right</wp:align>
            </wp:positionH>
            <wp:positionV relativeFrom="paragraph">
              <wp:posOffset>-900430</wp:posOffset>
            </wp:positionV>
            <wp:extent cx="10685145" cy="7548741"/>
            <wp:effectExtent l="0" t="0" r="1905" b="0"/>
            <wp:wrapNone/>
            <wp:docPr id="5" name="Picture 5" descr="5085 Report Front"/>
            <wp:cNvGraphicFramePr/>
            <a:graphic xmlns:a="http://schemas.openxmlformats.org/drawingml/2006/main">
              <a:graphicData uri="http://schemas.openxmlformats.org/drawingml/2006/picture">
                <pic:pic xmlns:pic="http://schemas.openxmlformats.org/drawingml/2006/picture">
                  <pic:nvPicPr>
                    <pic:cNvPr id="1931861520" name="Picture 3" descr="5085 Report Fron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85145" cy="75487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198">
        <w:rPr>
          <w:rFonts w:ascii="Arial" w:hAnsi="Arial" w:cs="Arial"/>
          <w:sz w:val="24"/>
          <w:szCs w:val="24"/>
        </w:rPr>
        <w:br w:type="page"/>
      </w:r>
    </w:p>
    <w:p w14:paraId="5340E3B4" w14:textId="77777777" w:rsidR="00071AD3" w:rsidRPr="00300198" w:rsidRDefault="00071AD3" w:rsidP="00071AD3">
      <w:pPr>
        <w:pStyle w:val="ListParagraph"/>
        <w:numPr>
          <w:ilvl w:val="0"/>
          <w:numId w:val="1"/>
        </w:numPr>
        <w:spacing w:after="0"/>
        <w:ind w:left="-284" w:firstLine="0"/>
        <w:rPr>
          <w:rFonts w:ascii="Arial" w:hAnsi="Arial" w:cs="Arial"/>
          <w:b/>
          <w:sz w:val="24"/>
          <w:szCs w:val="24"/>
          <w:u w:val="single"/>
        </w:rPr>
      </w:pPr>
      <w:r w:rsidRPr="00300198">
        <w:rPr>
          <w:rFonts w:ascii="Arial" w:hAnsi="Arial" w:cs="Arial"/>
          <w:b/>
          <w:sz w:val="24"/>
          <w:szCs w:val="24"/>
          <w:u w:val="single"/>
        </w:rPr>
        <w:lastRenderedPageBreak/>
        <w:t>Summary Revenue Budget Monitoring Position as at 30</w:t>
      </w:r>
      <w:r w:rsidRPr="00300198">
        <w:rPr>
          <w:rFonts w:ascii="Arial" w:hAnsi="Arial" w:cs="Arial"/>
          <w:b/>
          <w:sz w:val="24"/>
          <w:szCs w:val="24"/>
          <w:u w:val="single"/>
          <w:vertAlign w:val="superscript"/>
        </w:rPr>
        <w:t>th</w:t>
      </w:r>
      <w:r w:rsidRPr="00300198">
        <w:rPr>
          <w:rFonts w:ascii="Arial" w:hAnsi="Arial" w:cs="Arial"/>
          <w:b/>
          <w:sz w:val="24"/>
          <w:szCs w:val="24"/>
          <w:u w:val="single"/>
        </w:rPr>
        <w:t xml:space="preserve"> June 2019</w:t>
      </w:r>
    </w:p>
    <w:p w14:paraId="7B6C5B9C" w14:textId="77777777" w:rsidR="00071AD3" w:rsidRPr="00300198" w:rsidRDefault="00071AD3" w:rsidP="00071AD3">
      <w:pPr>
        <w:pStyle w:val="ListParagraph"/>
        <w:spacing w:after="0"/>
        <w:ind w:left="-284"/>
        <w:rPr>
          <w:rFonts w:ascii="Arial" w:hAnsi="Arial" w:cs="Arial"/>
          <w:b/>
          <w:sz w:val="24"/>
          <w:szCs w:val="24"/>
          <w:u w:val="single"/>
        </w:rPr>
      </w:pPr>
    </w:p>
    <w:tbl>
      <w:tblPr>
        <w:tblW w:w="13604" w:type="dxa"/>
        <w:jc w:val="center"/>
        <w:tblLook w:val="04A0" w:firstRow="1" w:lastRow="0" w:firstColumn="1" w:lastColumn="0" w:noHBand="0" w:noVBand="1"/>
      </w:tblPr>
      <w:tblGrid>
        <w:gridCol w:w="1893"/>
        <w:gridCol w:w="1373"/>
        <w:gridCol w:w="1373"/>
        <w:gridCol w:w="1373"/>
        <w:gridCol w:w="1151"/>
        <w:gridCol w:w="1058"/>
        <w:gridCol w:w="1058"/>
        <w:gridCol w:w="1151"/>
        <w:gridCol w:w="1058"/>
        <w:gridCol w:w="1058"/>
        <w:gridCol w:w="1058"/>
      </w:tblGrid>
      <w:tr w:rsidR="00D6323F" w14:paraId="796A4FFF" w14:textId="77777777" w:rsidTr="00071AD3">
        <w:trPr>
          <w:trHeight w:val="1343"/>
          <w:jc w:val="center"/>
        </w:trPr>
        <w:tc>
          <w:tcPr>
            <w:tcW w:w="18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036D1B"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Service Area</w:t>
            </w:r>
          </w:p>
        </w:tc>
        <w:tc>
          <w:tcPr>
            <w:tcW w:w="1373" w:type="dxa"/>
            <w:tcBorders>
              <w:top w:val="single" w:sz="4" w:space="0" w:color="auto"/>
              <w:left w:val="nil"/>
              <w:bottom w:val="single" w:sz="4" w:space="0" w:color="auto"/>
              <w:right w:val="single" w:sz="4" w:space="0" w:color="auto"/>
            </w:tcBorders>
            <w:shd w:val="clear" w:color="000000" w:fill="D9D9D9"/>
            <w:vAlign w:val="center"/>
            <w:hideMark/>
          </w:tcPr>
          <w:p w14:paraId="297D5AFC"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 xml:space="preserve">Approved Expenditure Budget </w:t>
            </w:r>
          </w:p>
        </w:tc>
        <w:tc>
          <w:tcPr>
            <w:tcW w:w="1373" w:type="dxa"/>
            <w:tcBorders>
              <w:top w:val="single" w:sz="4" w:space="0" w:color="auto"/>
              <w:left w:val="nil"/>
              <w:bottom w:val="single" w:sz="4" w:space="0" w:color="auto"/>
              <w:right w:val="single" w:sz="4" w:space="0" w:color="auto"/>
            </w:tcBorders>
            <w:shd w:val="clear" w:color="000000" w:fill="D9D9D9"/>
            <w:vAlign w:val="center"/>
            <w:hideMark/>
          </w:tcPr>
          <w:p w14:paraId="49183589"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 xml:space="preserve">Current Period Expenditure Forecast Outturn </w:t>
            </w:r>
          </w:p>
        </w:tc>
        <w:tc>
          <w:tcPr>
            <w:tcW w:w="1373" w:type="dxa"/>
            <w:tcBorders>
              <w:top w:val="single" w:sz="4" w:space="0" w:color="auto"/>
              <w:left w:val="nil"/>
              <w:bottom w:val="single" w:sz="4" w:space="0" w:color="auto"/>
              <w:right w:val="single" w:sz="4" w:space="0" w:color="auto"/>
            </w:tcBorders>
            <w:shd w:val="clear" w:color="000000" w:fill="D9D9D9"/>
            <w:vAlign w:val="center"/>
            <w:hideMark/>
          </w:tcPr>
          <w:p w14:paraId="40CAA741"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Current Period Expenditure Forecast Variance</w:t>
            </w:r>
          </w:p>
        </w:tc>
        <w:tc>
          <w:tcPr>
            <w:tcW w:w="1151" w:type="dxa"/>
            <w:tcBorders>
              <w:top w:val="single" w:sz="4" w:space="0" w:color="auto"/>
              <w:left w:val="nil"/>
              <w:bottom w:val="single" w:sz="4" w:space="0" w:color="auto"/>
              <w:right w:val="single" w:sz="4" w:space="0" w:color="auto"/>
            </w:tcBorders>
            <w:shd w:val="clear" w:color="000000" w:fill="D9D9D9"/>
            <w:vAlign w:val="center"/>
            <w:hideMark/>
          </w:tcPr>
          <w:p w14:paraId="397F4454"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 xml:space="preserve">Approved Income Budget </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626D0A94"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 xml:space="preserve">Current Period Income Forecast Outturn </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0C3BB539"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Current Period Income Forecast Variance</w:t>
            </w:r>
          </w:p>
        </w:tc>
        <w:tc>
          <w:tcPr>
            <w:tcW w:w="1151" w:type="dxa"/>
            <w:tcBorders>
              <w:top w:val="single" w:sz="4" w:space="0" w:color="auto"/>
              <w:left w:val="nil"/>
              <w:bottom w:val="single" w:sz="4" w:space="0" w:color="auto"/>
              <w:right w:val="single" w:sz="4" w:space="0" w:color="auto"/>
            </w:tcBorders>
            <w:shd w:val="clear" w:color="000000" w:fill="D9D9D9"/>
            <w:vAlign w:val="center"/>
            <w:hideMark/>
          </w:tcPr>
          <w:p w14:paraId="69A3FCEF"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 xml:space="preserve">Approved Net Budget </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532B43A0"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 xml:space="preserve">Current Period Net Forecast Outturn </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3DCE330F"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Current Period Net Forecast Variance</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2A898970"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 xml:space="preserve"> Current Period Net Forecast Variance</w:t>
            </w:r>
          </w:p>
        </w:tc>
      </w:tr>
      <w:tr w:rsidR="00D6323F" w14:paraId="56FF3374" w14:textId="77777777" w:rsidTr="00071AD3">
        <w:trPr>
          <w:trHeight w:val="249"/>
          <w:jc w:val="center"/>
        </w:trPr>
        <w:tc>
          <w:tcPr>
            <w:tcW w:w="1893" w:type="dxa"/>
            <w:tcBorders>
              <w:top w:val="nil"/>
              <w:left w:val="single" w:sz="4" w:space="0" w:color="auto"/>
              <w:bottom w:val="single" w:sz="4" w:space="0" w:color="auto"/>
              <w:right w:val="single" w:sz="4" w:space="0" w:color="auto"/>
            </w:tcBorders>
            <w:shd w:val="clear" w:color="000000" w:fill="D9D9D9"/>
            <w:vAlign w:val="center"/>
            <w:hideMark/>
          </w:tcPr>
          <w:p w14:paraId="7E8BE052"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 </w:t>
            </w:r>
          </w:p>
        </w:tc>
        <w:tc>
          <w:tcPr>
            <w:tcW w:w="1373" w:type="dxa"/>
            <w:tcBorders>
              <w:top w:val="nil"/>
              <w:left w:val="nil"/>
              <w:bottom w:val="single" w:sz="4" w:space="0" w:color="auto"/>
              <w:right w:val="single" w:sz="4" w:space="0" w:color="auto"/>
            </w:tcBorders>
            <w:shd w:val="clear" w:color="000000" w:fill="D9D9D9"/>
            <w:vAlign w:val="center"/>
            <w:hideMark/>
          </w:tcPr>
          <w:p w14:paraId="57299F33"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£m</w:t>
            </w:r>
          </w:p>
        </w:tc>
        <w:tc>
          <w:tcPr>
            <w:tcW w:w="1373" w:type="dxa"/>
            <w:tcBorders>
              <w:top w:val="nil"/>
              <w:left w:val="nil"/>
              <w:bottom w:val="single" w:sz="4" w:space="0" w:color="auto"/>
              <w:right w:val="single" w:sz="4" w:space="0" w:color="auto"/>
            </w:tcBorders>
            <w:shd w:val="clear" w:color="000000" w:fill="D9D9D9"/>
            <w:vAlign w:val="center"/>
            <w:hideMark/>
          </w:tcPr>
          <w:p w14:paraId="72CD59A4"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£m</w:t>
            </w:r>
          </w:p>
        </w:tc>
        <w:tc>
          <w:tcPr>
            <w:tcW w:w="1373" w:type="dxa"/>
            <w:tcBorders>
              <w:top w:val="nil"/>
              <w:left w:val="nil"/>
              <w:bottom w:val="single" w:sz="4" w:space="0" w:color="auto"/>
              <w:right w:val="single" w:sz="4" w:space="0" w:color="auto"/>
            </w:tcBorders>
            <w:shd w:val="clear" w:color="000000" w:fill="D9D9D9"/>
            <w:vAlign w:val="center"/>
            <w:hideMark/>
          </w:tcPr>
          <w:p w14:paraId="4AF4DAEB"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£m</w:t>
            </w:r>
          </w:p>
        </w:tc>
        <w:tc>
          <w:tcPr>
            <w:tcW w:w="1151" w:type="dxa"/>
            <w:tcBorders>
              <w:top w:val="nil"/>
              <w:left w:val="nil"/>
              <w:bottom w:val="single" w:sz="4" w:space="0" w:color="auto"/>
              <w:right w:val="single" w:sz="4" w:space="0" w:color="auto"/>
            </w:tcBorders>
            <w:shd w:val="clear" w:color="000000" w:fill="D9D9D9"/>
            <w:vAlign w:val="center"/>
            <w:hideMark/>
          </w:tcPr>
          <w:p w14:paraId="2E7F4A68"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£m</w:t>
            </w:r>
          </w:p>
        </w:tc>
        <w:tc>
          <w:tcPr>
            <w:tcW w:w="1058" w:type="dxa"/>
            <w:tcBorders>
              <w:top w:val="nil"/>
              <w:left w:val="nil"/>
              <w:bottom w:val="single" w:sz="4" w:space="0" w:color="auto"/>
              <w:right w:val="single" w:sz="4" w:space="0" w:color="auto"/>
            </w:tcBorders>
            <w:shd w:val="clear" w:color="000000" w:fill="D9D9D9"/>
            <w:vAlign w:val="center"/>
            <w:hideMark/>
          </w:tcPr>
          <w:p w14:paraId="645633DF"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£m</w:t>
            </w:r>
          </w:p>
        </w:tc>
        <w:tc>
          <w:tcPr>
            <w:tcW w:w="1058" w:type="dxa"/>
            <w:tcBorders>
              <w:top w:val="nil"/>
              <w:left w:val="nil"/>
              <w:bottom w:val="single" w:sz="4" w:space="0" w:color="auto"/>
              <w:right w:val="single" w:sz="4" w:space="0" w:color="auto"/>
            </w:tcBorders>
            <w:shd w:val="clear" w:color="000000" w:fill="D9D9D9"/>
            <w:vAlign w:val="center"/>
            <w:hideMark/>
          </w:tcPr>
          <w:p w14:paraId="5A10E5C6"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£m</w:t>
            </w:r>
          </w:p>
        </w:tc>
        <w:tc>
          <w:tcPr>
            <w:tcW w:w="1151" w:type="dxa"/>
            <w:tcBorders>
              <w:top w:val="nil"/>
              <w:left w:val="nil"/>
              <w:bottom w:val="single" w:sz="4" w:space="0" w:color="auto"/>
              <w:right w:val="single" w:sz="4" w:space="0" w:color="auto"/>
            </w:tcBorders>
            <w:shd w:val="clear" w:color="000000" w:fill="D9D9D9"/>
            <w:vAlign w:val="center"/>
            <w:hideMark/>
          </w:tcPr>
          <w:p w14:paraId="554BCF1F"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£m</w:t>
            </w:r>
          </w:p>
        </w:tc>
        <w:tc>
          <w:tcPr>
            <w:tcW w:w="1058" w:type="dxa"/>
            <w:tcBorders>
              <w:top w:val="nil"/>
              <w:left w:val="nil"/>
              <w:bottom w:val="single" w:sz="4" w:space="0" w:color="auto"/>
              <w:right w:val="single" w:sz="4" w:space="0" w:color="auto"/>
            </w:tcBorders>
            <w:shd w:val="clear" w:color="000000" w:fill="D9D9D9"/>
            <w:vAlign w:val="center"/>
            <w:hideMark/>
          </w:tcPr>
          <w:p w14:paraId="5855AB35"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£m</w:t>
            </w:r>
          </w:p>
        </w:tc>
        <w:tc>
          <w:tcPr>
            <w:tcW w:w="1058" w:type="dxa"/>
            <w:tcBorders>
              <w:top w:val="nil"/>
              <w:left w:val="nil"/>
              <w:bottom w:val="single" w:sz="4" w:space="0" w:color="auto"/>
              <w:right w:val="single" w:sz="4" w:space="0" w:color="auto"/>
            </w:tcBorders>
            <w:shd w:val="clear" w:color="000000" w:fill="D9D9D9"/>
            <w:vAlign w:val="center"/>
            <w:hideMark/>
          </w:tcPr>
          <w:p w14:paraId="6995ED03"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£m</w:t>
            </w:r>
          </w:p>
        </w:tc>
        <w:tc>
          <w:tcPr>
            <w:tcW w:w="1058" w:type="dxa"/>
            <w:tcBorders>
              <w:top w:val="nil"/>
              <w:left w:val="nil"/>
              <w:bottom w:val="single" w:sz="4" w:space="0" w:color="auto"/>
              <w:right w:val="single" w:sz="4" w:space="0" w:color="auto"/>
            </w:tcBorders>
            <w:shd w:val="clear" w:color="000000" w:fill="D9D9D9"/>
            <w:vAlign w:val="center"/>
            <w:hideMark/>
          </w:tcPr>
          <w:p w14:paraId="37B28759" w14:textId="77777777" w:rsidR="00071AD3" w:rsidRPr="00920BE1" w:rsidRDefault="00071AD3" w:rsidP="00071AD3">
            <w:pPr>
              <w:spacing w:after="0" w:line="240" w:lineRule="auto"/>
              <w:jc w:val="center"/>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w:t>
            </w:r>
          </w:p>
        </w:tc>
      </w:tr>
      <w:tr w:rsidR="00D6323F" w14:paraId="29A36710" w14:textId="77777777" w:rsidTr="00071AD3">
        <w:trPr>
          <w:trHeight w:val="419"/>
          <w:jc w:val="center"/>
        </w:trPr>
        <w:tc>
          <w:tcPr>
            <w:tcW w:w="1893" w:type="dxa"/>
            <w:tcBorders>
              <w:top w:val="nil"/>
              <w:left w:val="single" w:sz="4" w:space="0" w:color="auto"/>
              <w:bottom w:val="single" w:sz="4" w:space="0" w:color="auto"/>
              <w:right w:val="single" w:sz="4" w:space="0" w:color="auto"/>
            </w:tcBorders>
            <w:shd w:val="clear" w:color="000000" w:fill="D9D9D9"/>
            <w:vAlign w:val="center"/>
            <w:hideMark/>
          </w:tcPr>
          <w:p w14:paraId="1765C5FB" w14:textId="77777777" w:rsidR="00071AD3" w:rsidRPr="00920BE1" w:rsidRDefault="00071AD3" w:rsidP="00071AD3">
            <w:pPr>
              <w:spacing w:after="0" w:line="240" w:lineRule="auto"/>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ADULTS</w:t>
            </w:r>
          </w:p>
        </w:tc>
        <w:tc>
          <w:tcPr>
            <w:tcW w:w="1373" w:type="dxa"/>
            <w:tcBorders>
              <w:top w:val="nil"/>
              <w:left w:val="nil"/>
              <w:bottom w:val="single" w:sz="4" w:space="0" w:color="auto"/>
              <w:right w:val="single" w:sz="4" w:space="0" w:color="auto"/>
            </w:tcBorders>
            <w:shd w:val="clear" w:color="auto" w:fill="auto"/>
            <w:vAlign w:val="center"/>
            <w:hideMark/>
          </w:tcPr>
          <w:p w14:paraId="3668E3AF"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556.062</w:t>
            </w:r>
          </w:p>
        </w:tc>
        <w:tc>
          <w:tcPr>
            <w:tcW w:w="1373" w:type="dxa"/>
            <w:tcBorders>
              <w:top w:val="nil"/>
              <w:left w:val="nil"/>
              <w:bottom w:val="single" w:sz="4" w:space="0" w:color="auto"/>
              <w:right w:val="single" w:sz="4" w:space="0" w:color="auto"/>
            </w:tcBorders>
            <w:shd w:val="clear" w:color="auto" w:fill="auto"/>
            <w:vAlign w:val="center"/>
            <w:hideMark/>
          </w:tcPr>
          <w:p w14:paraId="70F37E92"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561.842</w:t>
            </w:r>
          </w:p>
        </w:tc>
        <w:tc>
          <w:tcPr>
            <w:tcW w:w="1373" w:type="dxa"/>
            <w:tcBorders>
              <w:top w:val="nil"/>
              <w:left w:val="nil"/>
              <w:bottom w:val="single" w:sz="4" w:space="0" w:color="auto"/>
              <w:right w:val="single" w:sz="4" w:space="0" w:color="auto"/>
            </w:tcBorders>
            <w:shd w:val="clear" w:color="000000" w:fill="D9D9D9"/>
            <w:vAlign w:val="center"/>
            <w:hideMark/>
          </w:tcPr>
          <w:p w14:paraId="484BAA9D"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5.780</w:t>
            </w:r>
          </w:p>
        </w:tc>
        <w:tc>
          <w:tcPr>
            <w:tcW w:w="1151" w:type="dxa"/>
            <w:tcBorders>
              <w:top w:val="nil"/>
              <w:left w:val="nil"/>
              <w:bottom w:val="single" w:sz="4" w:space="0" w:color="auto"/>
              <w:right w:val="single" w:sz="4" w:space="0" w:color="auto"/>
            </w:tcBorders>
            <w:shd w:val="clear" w:color="auto" w:fill="auto"/>
            <w:vAlign w:val="center"/>
            <w:hideMark/>
          </w:tcPr>
          <w:p w14:paraId="19DD2161"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-214.778</w:t>
            </w:r>
          </w:p>
        </w:tc>
        <w:tc>
          <w:tcPr>
            <w:tcW w:w="1058" w:type="dxa"/>
            <w:tcBorders>
              <w:top w:val="nil"/>
              <w:left w:val="nil"/>
              <w:bottom w:val="single" w:sz="4" w:space="0" w:color="auto"/>
              <w:right w:val="single" w:sz="4" w:space="0" w:color="auto"/>
            </w:tcBorders>
            <w:shd w:val="clear" w:color="auto" w:fill="auto"/>
            <w:vAlign w:val="center"/>
            <w:hideMark/>
          </w:tcPr>
          <w:p w14:paraId="53563FA2"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-213.428</w:t>
            </w:r>
          </w:p>
        </w:tc>
        <w:tc>
          <w:tcPr>
            <w:tcW w:w="1058" w:type="dxa"/>
            <w:tcBorders>
              <w:top w:val="nil"/>
              <w:left w:val="nil"/>
              <w:bottom w:val="single" w:sz="4" w:space="0" w:color="auto"/>
              <w:right w:val="single" w:sz="4" w:space="0" w:color="auto"/>
            </w:tcBorders>
            <w:shd w:val="clear" w:color="000000" w:fill="D9D9D9"/>
            <w:vAlign w:val="center"/>
            <w:hideMark/>
          </w:tcPr>
          <w:p w14:paraId="2ED408F0"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1.350</w:t>
            </w:r>
          </w:p>
        </w:tc>
        <w:tc>
          <w:tcPr>
            <w:tcW w:w="1151" w:type="dxa"/>
            <w:tcBorders>
              <w:top w:val="nil"/>
              <w:left w:val="nil"/>
              <w:bottom w:val="single" w:sz="4" w:space="0" w:color="auto"/>
              <w:right w:val="single" w:sz="4" w:space="0" w:color="auto"/>
            </w:tcBorders>
            <w:shd w:val="clear" w:color="auto" w:fill="auto"/>
            <w:vAlign w:val="center"/>
            <w:hideMark/>
          </w:tcPr>
          <w:p w14:paraId="1767A5EC"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341.284</w:t>
            </w:r>
          </w:p>
        </w:tc>
        <w:tc>
          <w:tcPr>
            <w:tcW w:w="1058" w:type="dxa"/>
            <w:tcBorders>
              <w:top w:val="nil"/>
              <w:left w:val="nil"/>
              <w:bottom w:val="single" w:sz="4" w:space="0" w:color="auto"/>
              <w:right w:val="single" w:sz="4" w:space="0" w:color="auto"/>
            </w:tcBorders>
            <w:shd w:val="clear" w:color="auto" w:fill="auto"/>
            <w:vAlign w:val="center"/>
            <w:hideMark/>
          </w:tcPr>
          <w:p w14:paraId="7E551430"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348.414</w:t>
            </w:r>
          </w:p>
        </w:tc>
        <w:tc>
          <w:tcPr>
            <w:tcW w:w="1058" w:type="dxa"/>
            <w:tcBorders>
              <w:top w:val="nil"/>
              <w:left w:val="nil"/>
              <w:bottom w:val="single" w:sz="4" w:space="0" w:color="auto"/>
              <w:right w:val="single" w:sz="4" w:space="0" w:color="auto"/>
            </w:tcBorders>
            <w:shd w:val="clear" w:color="000000" w:fill="D9D9D9"/>
            <w:vAlign w:val="center"/>
            <w:hideMark/>
          </w:tcPr>
          <w:p w14:paraId="20F48441"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7.130</w:t>
            </w:r>
          </w:p>
        </w:tc>
        <w:tc>
          <w:tcPr>
            <w:tcW w:w="1058" w:type="dxa"/>
            <w:tcBorders>
              <w:top w:val="nil"/>
              <w:left w:val="nil"/>
              <w:bottom w:val="single" w:sz="4" w:space="0" w:color="auto"/>
              <w:right w:val="single" w:sz="4" w:space="0" w:color="auto"/>
            </w:tcBorders>
            <w:shd w:val="clear" w:color="auto" w:fill="auto"/>
            <w:vAlign w:val="center"/>
            <w:hideMark/>
          </w:tcPr>
          <w:p w14:paraId="5F826D2E"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2.09%</w:t>
            </w:r>
          </w:p>
        </w:tc>
      </w:tr>
      <w:tr w:rsidR="00D6323F" w14:paraId="711634F0" w14:textId="77777777" w:rsidTr="00071AD3">
        <w:trPr>
          <w:trHeight w:val="713"/>
          <w:jc w:val="center"/>
        </w:trPr>
        <w:tc>
          <w:tcPr>
            <w:tcW w:w="1893" w:type="dxa"/>
            <w:tcBorders>
              <w:top w:val="nil"/>
              <w:left w:val="single" w:sz="4" w:space="0" w:color="auto"/>
              <w:bottom w:val="single" w:sz="4" w:space="0" w:color="auto"/>
              <w:right w:val="single" w:sz="4" w:space="0" w:color="auto"/>
            </w:tcBorders>
            <w:shd w:val="clear" w:color="000000" w:fill="D9D9D9"/>
            <w:vAlign w:val="center"/>
            <w:hideMark/>
          </w:tcPr>
          <w:p w14:paraId="7CB5931F" w14:textId="77777777" w:rsidR="00071AD3" w:rsidRPr="00920BE1" w:rsidRDefault="00071AD3" w:rsidP="00071AD3">
            <w:pPr>
              <w:spacing w:after="0" w:line="240" w:lineRule="auto"/>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ADULT SERVICES AND PUBLIC HEALTH &amp; WELLBEING</w:t>
            </w:r>
          </w:p>
        </w:tc>
        <w:tc>
          <w:tcPr>
            <w:tcW w:w="1373" w:type="dxa"/>
            <w:tcBorders>
              <w:top w:val="nil"/>
              <w:left w:val="nil"/>
              <w:bottom w:val="single" w:sz="4" w:space="0" w:color="auto"/>
              <w:right w:val="single" w:sz="4" w:space="0" w:color="auto"/>
            </w:tcBorders>
            <w:shd w:val="clear" w:color="auto" w:fill="auto"/>
            <w:vAlign w:val="center"/>
            <w:hideMark/>
          </w:tcPr>
          <w:p w14:paraId="5CDA02F2"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7.734</w:t>
            </w:r>
          </w:p>
        </w:tc>
        <w:tc>
          <w:tcPr>
            <w:tcW w:w="1373" w:type="dxa"/>
            <w:tcBorders>
              <w:top w:val="nil"/>
              <w:left w:val="nil"/>
              <w:bottom w:val="single" w:sz="4" w:space="0" w:color="auto"/>
              <w:right w:val="single" w:sz="4" w:space="0" w:color="auto"/>
            </w:tcBorders>
            <w:shd w:val="clear" w:color="auto" w:fill="auto"/>
            <w:vAlign w:val="center"/>
            <w:hideMark/>
          </w:tcPr>
          <w:p w14:paraId="32AFF354"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7.819</w:t>
            </w:r>
          </w:p>
        </w:tc>
        <w:tc>
          <w:tcPr>
            <w:tcW w:w="1373" w:type="dxa"/>
            <w:tcBorders>
              <w:top w:val="nil"/>
              <w:left w:val="nil"/>
              <w:bottom w:val="single" w:sz="4" w:space="0" w:color="auto"/>
              <w:right w:val="single" w:sz="4" w:space="0" w:color="auto"/>
            </w:tcBorders>
            <w:shd w:val="clear" w:color="000000" w:fill="D9D9D9"/>
            <w:vAlign w:val="center"/>
            <w:hideMark/>
          </w:tcPr>
          <w:p w14:paraId="2316A932"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0.085</w:t>
            </w:r>
          </w:p>
        </w:tc>
        <w:tc>
          <w:tcPr>
            <w:tcW w:w="1151" w:type="dxa"/>
            <w:tcBorders>
              <w:top w:val="nil"/>
              <w:left w:val="nil"/>
              <w:bottom w:val="single" w:sz="4" w:space="0" w:color="auto"/>
              <w:right w:val="single" w:sz="4" w:space="0" w:color="auto"/>
            </w:tcBorders>
            <w:shd w:val="clear" w:color="auto" w:fill="auto"/>
            <w:vAlign w:val="center"/>
            <w:hideMark/>
          </w:tcPr>
          <w:p w14:paraId="3765A82D"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-0.757</w:t>
            </w:r>
          </w:p>
        </w:tc>
        <w:tc>
          <w:tcPr>
            <w:tcW w:w="1058" w:type="dxa"/>
            <w:tcBorders>
              <w:top w:val="nil"/>
              <w:left w:val="nil"/>
              <w:bottom w:val="single" w:sz="4" w:space="0" w:color="auto"/>
              <w:right w:val="single" w:sz="4" w:space="0" w:color="auto"/>
            </w:tcBorders>
            <w:shd w:val="clear" w:color="auto" w:fill="auto"/>
            <w:vAlign w:val="center"/>
            <w:hideMark/>
          </w:tcPr>
          <w:p w14:paraId="51F184FD"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-0.744</w:t>
            </w:r>
          </w:p>
        </w:tc>
        <w:tc>
          <w:tcPr>
            <w:tcW w:w="1058" w:type="dxa"/>
            <w:tcBorders>
              <w:top w:val="nil"/>
              <w:left w:val="nil"/>
              <w:bottom w:val="single" w:sz="4" w:space="0" w:color="auto"/>
              <w:right w:val="single" w:sz="4" w:space="0" w:color="auto"/>
            </w:tcBorders>
            <w:shd w:val="clear" w:color="000000" w:fill="D9D9D9"/>
            <w:vAlign w:val="center"/>
            <w:hideMark/>
          </w:tcPr>
          <w:p w14:paraId="3987B20E"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0.013</w:t>
            </w:r>
          </w:p>
        </w:tc>
        <w:tc>
          <w:tcPr>
            <w:tcW w:w="1151" w:type="dxa"/>
            <w:tcBorders>
              <w:top w:val="nil"/>
              <w:left w:val="nil"/>
              <w:bottom w:val="single" w:sz="4" w:space="0" w:color="auto"/>
              <w:right w:val="single" w:sz="4" w:space="0" w:color="auto"/>
            </w:tcBorders>
            <w:shd w:val="clear" w:color="auto" w:fill="auto"/>
            <w:vAlign w:val="center"/>
            <w:hideMark/>
          </w:tcPr>
          <w:p w14:paraId="25C69C41"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6.977</w:t>
            </w:r>
          </w:p>
        </w:tc>
        <w:tc>
          <w:tcPr>
            <w:tcW w:w="1058" w:type="dxa"/>
            <w:tcBorders>
              <w:top w:val="nil"/>
              <w:left w:val="nil"/>
              <w:bottom w:val="single" w:sz="4" w:space="0" w:color="auto"/>
              <w:right w:val="single" w:sz="4" w:space="0" w:color="auto"/>
            </w:tcBorders>
            <w:shd w:val="clear" w:color="auto" w:fill="auto"/>
            <w:vAlign w:val="center"/>
            <w:hideMark/>
          </w:tcPr>
          <w:p w14:paraId="4F6522EF"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7.075</w:t>
            </w:r>
          </w:p>
        </w:tc>
        <w:tc>
          <w:tcPr>
            <w:tcW w:w="1058" w:type="dxa"/>
            <w:tcBorders>
              <w:top w:val="nil"/>
              <w:left w:val="nil"/>
              <w:bottom w:val="single" w:sz="4" w:space="0" w:color="auto"/>
              <w:right w:val="single" w:sz="4" w:space="0" w:color="auto"/>
            </w:tcBorders>
            <w:shd w:val="clear" w:color="000000" w:fill="D9D9D9"/>
            <w:vAlign w:val="center"/>
            <w:hideMark/>
          </w:tcPr>
          <w:p w14:paraId="75FA02F0"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0.098</w:t>
            </w:r>
          </w:p>
        </w:tc>
        <w:tc>
          <w:tcPr>
            <w:tcW w:w="1058" w:type="dxa"/>
            <w:tcBorders>
              <w:top w:val="nil"/>
              <w:left w:val="nil"/>
              <w:bottom w:val="single" w:sz="4" w:space="0" w:color="auto"/>
              <w:right w:val="single" w:sz="4" w:space="0" w:color="auto"/>
            </w:tcBorders>
            <w:shd w:val="clear" w:color="auto" w:fill="auto"/>
            <w:vAlign w:val="center"/>
            <w:hideMark/>
          </w:tcPr>
          <w:p w14:paraId="134FA268"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1.40%</w:t>
            </w:r>
          </w:p>
        </w:tc>
      </w:tr>
      <w:tr w:rsidR="00D6323F" w14:paraId="7F5B5A9D" w14:textId="77777777" w:rsidTr="00071AD3">
        <w:trPr>
          <w:trHeight w:val="440"/>
          <w:jc w:val="center"/>
        </w:trPr>
        <w:tc>
          <w:tcPr>
            <w:tcW w:w="1893" w:type="dxa"/>
            <w:tcBorders>
              <w:top w:val="nil"/>
              <w:left w:val="single" w:sz="4" w:space="0" w:color="auto"/>
              <w:bottom w:val="single" w:sz="4" w:space="0" w:color="auto"/>
              <w:right w:val="single" w:sz="4" w:space="0" w:color="auto"/>
            </w:tcBorders>
            <w:shd w:val="clear" w:color="000000" w:fill="D9D9D9"/>
            <w:vAlign w:val="center"/>
            <w:hideMark/>
          </w:tcPr>
          <w:p w14:paraId="7BF9CE20" w14:textId="77777777" w:rsidR="00071AD3" w:rsidRPr="00920BE1" w:rsidRDefault="00071AD3" w:rsidP="00071AD3">
            <w:pPr>
              <w:spacing w:after="0" w:line="240" w:lineRule="auto"/>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PUBLIC HEALTH &amp; WELLBEING</w:t>
            </w:r>
          </w:p>
        </w:tc>
        <w:tc>
          <w:tcPr>
            <w:tcW w:w="1373" w:type="dxa"/>
            <w:tcBorders>
              <w:top w:val="nil"/>
              <w:left w:val="nil"/>
              <w:bottom w:val="single" w:sz="4" w:space="0" w:color="auto"/>
              <w:right w:val="single" w:sz="4" w:space="0" w:color="auto"/>
            </w:tcBorders>
            <w:shd w:val="clear" w:color="auto" w:fill="auto"/>
            <w:vAlign w:val="center"/>
            <w:hideMark/>
          </w:tcPr>
          <w:p w14:paraId="3965940B"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73.862</w:t>
            </w:r>
          </w:p>
        </w:tc>
        <w:tc>
          <w:tcPr>
            <w:tcW w:w="1373" w:type="dxa"/>
            <w:tcBorders>
              <w:top w:val="nil"/>
              <w:left w:val="nil"/>
              <w:bottom w:val="single" w:sz="4" w:space="0" w:color="auto"/>
              <w:right w:val="single" w:sz="4" w:space="0" w:color="auto"/>
            </w:tcBorders>
            <w:shd w:val="clear" w:color="auto" w:fill="auto"/>
            <w:vAlign w:val="center"/>
            <w:hideMark/>
          </w:tcPr>
          <w:p w14:paraId="08ED2B90"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73.868</w:t>
            </w:r>
          </w:p>
        </w:tc>
        <w:tc>
          <w:tcPr>
            <w:tcW w:w="1373" w:type="dxa"/>
            <w:tcBorders>
              <w:top w:val="nil"/>
              <w:left w:val="nil"/>
              <w:bottom w:val="single" w:sz="4" w:space="0" w:color="auto"/>
              <w:right w:val="single" w:sz="4" w:space="0" w:color="auto"/>
            </w:tcBorders>
            <w:shd w:val="clear" w:color="000000" w:fill="D9D9D9"/>
            <w:vAlign w:val="center"/>
            <w:hideMark/>
          </w:tcPr>
          <w:p w14:paraId="0DACE452"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0.006</w:t>
            </w:r>
          </w:p>
        </w:tc>
        <w:tc>
          <w:tcPr>
            <w:tcW w:w="1151" w:type="dxa"/>
            <w:tcBorders>
              <w:top w:val="nil"/>
              <w:left w:val="nil"/>
              <w:bottom w:val="single" w:sz="4" w:space="0" w:color="auto"/>
              <w:right w:val="single" w:sz="4" w:space="0" w:color="auto"/>
            </w:tcBorders>
            <w:shd w:val="clear" w:color="auto" w:fill="auto"/>
            <w:vAlign w:val="center"/>
            <w:hideMark/>
          </w:tcPr>
          <w:p w14:paraId="3CBFC953"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-71.972</w:t>
            </w:r>
          </w:p>
        </w:tc>
        <w:tc>
          <w:tcPr>
            <w:tcW w:w="1058" w:type="dxa"/>
            <w:tcBorders>
              <w:top w:val="nil"/>
              <w:left w:val="nil"/>
              <w:bottom w:val="single" w:sz="4" w:space="0" w:color="auto"/>
              <w:right w:val="single" w:sz="4" w:space="0" w:color="auto"/>
            </w:tcBorders>
            <w:shd w:val="clear" w:color="auto" w:fill="auto"/>
            <w:vAlign w:val="center"/>
            <w:hideMark/>
          </w:tcPr>
          <w:p w14:paraId="249B3D16"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-72.079</w:t>
            </w:r>
          </w:p>
        </w:tc>
        <w:tc>
          <w:tcPr>
            <w:tcW w:w="1058" w:type="dxa"/>
            <w:tcBorders>
              <w:top w:val="nil"/>
              <w:left w:val="nil"/>
              <w:bottom w:val="single" w:sz="4" w:space="0" w:color="auto"/>
              <w:right w:val="single" w:sz="4" w:space="0" w:color="auto"/>
            </w:tcBorders>
            <w:shd w:val="clear" w:color="000000" w:fill="D9D9D9"/>
            <w:vAlign w:val="center"/>
            <w:hideMark/>
          </w:tcPr>
          <w:p w14:paraId="728336DA"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-0.107</w:t>
            </w:r>
          </w:p>
        </w:tc>
        <w:tc>
          <w:tcPr>
            <w:tcW w:w="1151" w:type="dxa"/>
            <w:tcBorders>
              <w:top w:val="nil"/>
              <w:left w:val="nil"/>
              <w:bottom w:val="single" w:sz="4" w:space="0" w:color="auto"/>
              <w:right w:val="single" w:sz="4" w:space="0" w:color="auto"/>
            </w:tcBorders>
            <w:shd w:val="clear" w:color="auto" w:fill="auto"/>
            <w:vAlign w:val="center"/>
            <w:hideMark/>
          </w:tcPr>
          <w:p w14:paraId="2EDC3C70"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1.890</w:t>
            </w:r>
          </w:p>
        </w:tc>
        <w:tc>
          <w:tcPr>
            <w:tcW w:w="1058" w:type="dxa"/>
            <w:tcBorders>
              <w:top w:val="nil"/>
              <w:left w:val="nil"/>
              <w:bottom w:val="single" w:sz="4" w:space="0" w:color="auto"/>
              <w:right w:val="single" w:sz="4" w:space="0" w:color="auto"/>
            </w:tcBorders>
            <w:shd w:val="clear" w:color="auto" w:fill="auto"/>
            <w:vAlign w:val="center"/>
            <w:hideMark/>
          </w:tcPr>
          <w:p w14:paraId="52075640"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1.789</w:t>
            </w:r>
          </w:p>
        </w:tc>
        <w:tc>
          <w:tcPr>
            <w:tcW w:w="1058" w:type="dxa"/>
            <w:tcBorders>
              <w:top w:val="nil"/>
              <w:left w:val="nil"/>
              <w:bottom w:val="single" w:sz="4" w:space="0" w:color="auto"/>
              <w:right w:val="single" w:sz="4" w:space="0" w:color="auto"/>
            </w:tcBorders>
            <w:shd w:val="clear" w:color="000000" w:fill="D9D9D9"/>
            <w:vAlign w:val="center"/>
            <w:hideMark/>
          </w:tcPr>
          <w:p w14:paraId="7E84AC9D"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-0.101</w:t>
            </w:r>
          </w:p>
        </w:tc>
        <w:tc>
          <w:tcPr>
            <w:tcW w:w="1058" w:type="dxa"/>
            <w:tcBorders>
              <w:top w:val="nil"/>
              <w:left w:val="nil"/>
              <w:bottom w:val="single" w:sz="4" w:space="0" w:color="auto"/>
              <w:right w:val="single" w:sz="4" w:space="0" w:color="auto"/>
            </w:tcBorders>
            <w:shd w:val="clear" w:color="auto" w:fill="auto"/>
            <w:vAlign w:val="center"/>
            <w:hideMark/>
          </w:tcPr>
          <w:p w14:paraId="42DEFB4C"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-5.34%</w:t>
            </w:r>
          </w:p>
        </w:tc>
      </w:tr>
      <w:tr w:rsidR="00D6323F" w14:paraId="57EC440C" w14:textId="77777777" w:rsidTr="00071AD3">
        <w:trPr>
          <w:trHeight w:val="734"/>
          <w:jc w:val="center"/>
        </w:trPr>
        <w:tc>
          <w:tcPr>
            <w:tcW w:w="1893"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6EB0283A" w14:textId="77777777" w:rsidR="00071AD3" w:rsidRPr="00920BE1" w:rsidRDefault="00071AD3" w:rsidP="00071AD3">
            <w:pPr>
              <w:spacing w:after="0" w:line="240" w:lineRule="auto"/>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EDUCATION AND CHILDREN'S SERVICES</w:t>
            </w:r>
          </w:p>
        </w:tc>
        <w:tc>
          <w:tcPr>
            <w:tcW w:w="1373" w:type="dxa"/>
            <w:tcBorders>
              <w:top w:val="single" w:sz="8" w:space="0" w:color="auto"/>
              <w:left w:val="nil"/>
              <w:bottom w:val="single" w:sz="4" w:space="0" w:color="auto"/>
              <w:right w:val="single" w:sz="4" w:space="0" w:color="auto"/>
            </w:tcBorders>
            <w:shd w:val="clear" w:color="auto" w:fill="auto"/>
            <w:vAlign w:val="center"/>
            <w:hideMark/>
          </w:tcPr>
          <w:p w14:paraId="77042830"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256.405</w:t>
            </w:r>
          </w:p>
        </w:tc>
        <w:tc>
          <w:tcPr>
            <w:tcW w:w="1373" w:type="dxa"/>
            <w:tcBorders>
              <w:top w:val="single" w:sz="8" w:space="0" w:color="auto"/>
              <w:left w:val="nil"/>
              <w:bottom w:val="single" w:sz="4" w:space="0" w:color="auto"/>
              <w:right w:val="single" w:sz="4" w:space="0" w:color="auto"/>
            </w:tcBorders>
            <w:shd w:val="clear" w:color="auto" w:fill="auto"/>
            <w:vAlign w:val="center"/>
            <w:hideMark/>
          </w:tcPr>
          <w:p w14:paraId="7586A1A9"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261.139</w:t>
            </w:r>
          </w:p>
        </w:tc>
        <w:tc>
          <w:tcPr>
            <w:tcW w:w="1373" w:type="dxa"/>
            <w:tcBorders>
              <w:top w:val="single" w:sz="8" w:space="0" w:color="auto"/>
              <w:left w:val="nil"/>
              <w:bottom w:val="single" w:sz="4" w:space="0" w:color="auto"/>
              <w:right w:val="single" w:sz="4" w:space="0" w:color="auto"/>
            </w:tcBorders>
            <w:shd w:val="clear" w:color="000000" w:fill="D9D9D9"/>
            <w:vAlign w:val="center"/>
            <w:hideMark/>
          </w:tcPr>
          <w:p w14:paraId="48F4C3B5"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4.734</w:t>
            </w:r>
          </w:p>
        </w:tc>
        <w:tc>
          <w:tcPr>
            <w:tcW w:w="1151" w:type="dxa"/>
            <w:tcBorders>
              <w:top w:val="single" w:sz="8" w:space="0" w:color="auto"/>
              <w:left w:val="nil"/>
              <w:bottom w:val="single" w:sz="4" w:space="0" w:color="auto"/>
              <w:right w:val="single" w:sz="4" w:space="0" w:color="auto"/>
            </w:tcBorders>
            <w:shd w:val="clear" w:color="auto" w:fill="auto"/>
            <w:vAlign w:val="center"/>
            <w:hideMark/>
          </w:tcPr>
          <w:p w14:paraId="7104E592"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-78.280</w:t>
            </w:r>
          </w:p>
        </w:tc>
        <w:tc>
          <w:tcPr>
            <w:tcW w:w="1058" w:type="dxa"/>
            <w:tcBorders>
              <w:top w:val="single" w:sz="8" w:space="0" w:color="auto"/>
              <w:left w:val="nil"/>
              <w:bottom w:val="single" w:sz="4" w:space="0" w:color="auto"/>
              <w:right w:val="single" w:sz="4" w:space="0" w:color="auto"/>
            </w:tcBorders>
            <w:shd w:val="clear" w:color="auto" w:fill="auto"/>
            <w:vAlign w:val="center"/>
            <w:hideMark/>
          </w:tcPr>
          <w:p w14:paraId="63E804AD"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-80.712</w:t>
            </w:r>
          </w:p>
        </w:tc>
        <w:tc>
          <w:tcPr>
            <w:tcW w:w="1058" w:type="dxa"/>
            <w:tcBorders>
              <w:top w:val="single" w:sz="8" w:space="0" w:color="auto"/>
              <w:left w:val="nil"/>
              <w:bottom w:val="single" w:sz="4" w:space="0" w:color="auto"/>
              <w:right w:val="single" w:sz="4" w:space="0" w:color="auto"/>
            </w:tcBorders>
            <w:shd w:val="clear" w:color="000000" w:fill="D9D9D9"/>
            <w:vAlign w:val="center"/>
            <w:hideMark/>
          </w:tcPr>
          <w:p w14:paraId="57085DC1"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-2.432</w:t>
            </w:r>
          </w:p>
        </w:tc>
        <w:tc>
          <w:tcPr>
            <w:tcW w:w="1151" w:type="dxa"/>
            <w:tcBorders>
              <w:top w:val="single" w:sz="8" w:space="0" w:color="auto"/>
              <w:left w:val="nil"/>
              <w:bottom w:val="single" w:sz="4" w:space="0" w:color="auto"/>
              <w:right w:val="single" w:sz="4" w:space="0" w:color="auto"/>
            </w:tcBorders>
            <w:shd w:val="clear" w:color="auto" w:fill="auto"/>
            <w:vAlign w:val="center"/>
            <w:hideMark/>
          </w:tcPr>
          <w:p w14:paraId="77018715"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178.125</w:t>
            </w:r>
          </w:p>
        </w:tc>
        <w:tc>
          <w:tcPr>
            <w:tcW w:w="1058" w:type="dxa"/>
            <w:tcBorders>
              <w:top w:val="single" w:sz="8" w:space="0" w:color="auto"/>
              <w:left w:val="nil"/>
              <w:bottom w:val="single" w:sz="4" w:space="0" w:color="auto"/>
              <w:right w:val="single" w:sz="4" w:space="0" w:color="auto"/>
            </w:tcBorders>
            <w:shd w:val="clear" w:color="auto" w:fill="auto"/>
            <w:vAlign w:val="center"/>
            <w:hideMark/>
          </w:tcPr>
          <w:p w14:paraId="10A825E5"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180.427</w:t>
            </w:r>
          </w:p>
        </w:tc>
        <w:tc>
          <w:tcPr>
            <w:tcW w:w="1058" w:type="dxa"/>
            <w:tcBorders>
              <w:top w:val="single" w:sz="8" w:space="0" w:color="auto"/>
              <w:left w:val="nil"/>
              <w:bottom w:val="single" w:sz="4" w:space="0" w:color="auto"/>
              <w:right w:val="single" w:sz="4" w:space="0" w:color="auto"/>
            </w:tcBorders>
            <w:shd w:val="clear" w:color="000000" w:fill="D9D9D9"/>
            <w:vAlign w:val="center"/>
            <w:hideMark/>
          </w:tcPr>
          <w:p w14:paraId="1DC28002"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2.302</w:t>
            </w:r>
          </w:p>
        </w:tc>
        <w:tc>
          <w:tcPr>
            <w:tcW w:w="1058" w:type="dxa"/>
            <w:tcBorders>
              <w:top w:val="single" w:sz="8" w:space="0" w:color="auto"/>
              <w:left w:val="nil"/>
              <w:bottom w:val="single" w:sz="4" w:space="0" w:color="auto"/>
              <w:right w:val="single" w:sz="4" w:space="0" w:color="auto"/>
            </w:tcBorders>
            <w:shd w:val="clear" w:color="auto" w:fill="auto"/>
            <w:vAlign w:val="center"/>
            <w:hideMark/>
          </w:tcPr>
          <w:p w14:paraId="49B5A0F2"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1.29%</w:t>
            </w:r>
          </w:p>
        </w:tc>
      </w:tr>
      <w:tr w:rsidR="00D6323F" w14:paraId="77429E4B" w14:textId="77777777" w:rsidTr="00071AD3">
        <w:trPr>
          <w:trHeight w:val="713"/>
          <w:jc w:val="center"/>
        </w:trPr>
        <w:tc>
          <w:tcPr>
            <w:tcW w:w="1893"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1DFB5BED" w14:textId="77777777" w:rsidR="00071AD3" w:rsidRPr="00920BE1" w:rsidRDefault="00071AD3" w:rsidP="00071AD3">
            <w:pPr>
              <w:spacing w:after="0" w:line="240" w:lineRule="auto"/>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GROWTH, ENVIRONMENT &amp; PLANNING</w:t>
            </w:r>
          </w:p>
        </w:tc>
        <w:tc>
          <w:tcPr>
            <w:tcW w:w="1373" w:type="dxa"/>
            <w:tcBorders>
              <w:top w:val="single" w:sz="8" w:space="0" w:color="auto"/>
              <w:left w:val="nil"/>
              <w:bottom w:val="single" w:sz="4" w:space="0" w:color="auto"/>
              <w:right w:val="single" w:sz="4" w:space="0" w:color="auto"/>
            </w:tcBorders>
            <w:shd w:val="clear" w:color="auto" w:fill="auto"/>
            <w:vAlign w:val="center"/>
            <w:hideMark/>
          </w:tcPr>
          <w:p w14:paraId="4F024539"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14.106</w:t>
            </w:r>
          </w:p>
        </w:tc>
        <w:tc>
          <w:tcPr>
            <w:tcW w:w="1373" w:type="dxa"/>
            <w:tcBorders>
              <w:top w:val="single" w:sz="8" w:space="0" w:color="auto"/>
              <w:left w:val="nil"/>
              <w:bottom w:val="single" w:sz="4" w:space="0" w:color="auto"/>
              <w:right w:val="single" w:sz="4" w:space="0" w:color="auto"/>
            </w:tcBorders>
            <w:shd w:val="clear" w:color="auto" w:fill="auto"/>
            <w:vAlign w:val="center"/>
            <w:hideMark/>
          </w:tcPr>
          <w:p w14:paraId="25268967"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13.956</w:t>
            </w:r>
          </w:p>
        </w:tc>
        <w:tc>
          <w:tcPr>
            <w:tcW w:w="1373" w:type="dxa"/>
            <w:tcBorders>
              <w:top w:val="single" w:sz="8" w:space="0" w:color="auto"/>
              <w:left w:val="nil"/>
              <w:bottom w:val="single" w:sz="4" w:space="0" w:color="auto"/>
              <w:right w:val="single" w:sz="4" w:space="0" w:color="auto"/>
            </w:tcBorders>
            <w:shd w:val="clear" w:color="000000" w:fill="D9D9D9"/>
            <w:vAlign w:val="center"/>
            <w:hideMark/>
          </w:tcPr>
          <w:p w14:paraId="52720B42"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-0.150</w:t>
            </w:r>
          </w:p>
        </w:tc>
        <w:tc>
          <w:tcPr>
            <w:tcW w:w="1151" w:type="dxa"/>
            <w:tcBorders>
              <w:top w:val="single" w:sz="8" w:space="0" w:color="auto"/>
              <w:left w:val="nil"/>
              <w:bottom w:val="single" w:sz="4" w:space="0" w:color="auto"/>
              <w:right w:val="single" w:sz="4" w:space="0" w:color="auto"/>
            </w:tcBorders>
            <w:shd w:val="clear" w:color="auto" w:fill="auto"/>
            <w:vAlign w:val="center"/>
            <w:hideMark/>
          </w:tcPr>
          <w:p w14:paraId="7C26D0D1"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-9.824</w:t>
            </w:r>
          </w:p>
        </w:tc>
        <w:tc>
          <w:tcPr>
            <w:tcW w:w="1058" w:type="dxa"/>
            <w:tcBorders>
              <w:top w:val="single" w:sz="8" w:space="0" w:color="auto"/>
              <w:left w:val="nil"/>
              <w:bottom w:val="single" w:sz="4" w:space="0" w:color="auto"/>
              <w:right w:val="single" w:sz="4" w:space="0" w:color="auto"/>
            </w:tcBorders>
            <w:shd w:val="clear" w:color="auto" w:fill="auto"/>
            <w:vAlign w:val="center"/>
            <w:hideMark/>
          </w:tcPr>
          <w:p w14:paraId="7825ED11"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-9.324</w:t>
            </w:r>
          </w:p>
        </w:tc>
        <w:tc>
          <w:tcPr>
            <w:tcW w:w="1058" w:type="dxa"/>
            <w:tcBorders>
              <w:top w:val="single" w:sz="8" w:space="0" w:color="auto"/>
              <w:left w:val="nil"/>
              <w:bottom w:val="single" w:sz="4" w:space="0" w:color="auto"/>
              <w:right w:val="single" w:sz="4" w:space="0" w:color="auto"/>
            </w:tcBorders>
            <w:shd w:val="clear" w:color="000000" w:fill="D9D9D9"/>
            <w:vAlign w:val="center"/>
            <w:hideMark/>
          </w:tcPr>
          <w:p w14:paraId="62048ADA"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0.500</w:t>
            </w:r>
          </w:p>
        </w:tc>
        <w:tc>
          <w:tcPr>
            <w:tcW w:w="1151" w:type="dxa"/>
            <w:tcBorders>
              <w:top w:val="single" w:sz="8" w:space="0" w:color="auto"/>
              <w:left w:val="nil"/>
              <w:bottom w:val="single" w:sz="4" w:space="0" w:color="auto"/>
              <w:right w:val="single" w:sz="4" w:space="0" w:color="auto"/>
            </w:tcBorders>
            <w:shd w:val="clear" w:color="auto" w:fill="auto"/>
            <w:vAlign w:val="center"/>
            <w:hideMark/>
          </w:tcPr>
          <w:p w14:paraId="634FB9C4"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4.282</w:t>
            </w:r>
          </w:p>
        </w:tc>
        <w:tc>
          <w:tcPr>
            <w:tcW w:w="1058" w:type="dxa"/>
            <w:tcBorders>
              <w:top w:val="single" w:sz="8" w:space="0" w:color="auto"/>
              <w:left w:val="nil"/>
              <w:bottom w:val="single" w:sz="4" w:space="0" w:color="auto"/>
              <w:right w:val="single" w:sz="4" w:space="0" w:color="auto"/>
            </w:tcBorders>
            <w:shd w:val="clear" w:color="auto" w:fill="auto"/>
            <w:vAlign w:val="center"/>
            <w:hideMark/>
          </w:tcPr>
          <w:p w14:paraId="0496759D"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4.632</w:t>
            </w:r>
          </w:p>
        </w:tc>
        <w:tc>
          <w:tcPr>
            <w:tcW w:w="1058" w:type="dxa"/>
            <w:tcBorders>
              <w:top w:val="single" w:sz="8" w:space="0" w:color="auto"/>
              <w:left w:val="nil"/>
              <w:bottom w:val="single" w:sz="4" w:space="0" w:color="auto"/>
              <w:right w:val="single" w:sz="4" w:space="0" w:color="auto"/>
            </w:tcBorders>
            <w:shd w:val="clear" w:color="000000" w:fill="D9D9D9"/>
            <w:vAlign w:val="center"/>
            <w:hideMark/>
          </w:tcPr>
          <w:p w14:paraId="1B2AC09C"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0.350</w:t>
            </w:r>
          </w:p>
        </w:tc>
        <w:tc>
          <w:tcPr>
            <w:tcW w:w="1058" w:type="dxa"/>
            <w:tcBorders>
              <w:top w:val="single" w:sz="8" w:space="0" w:color="auto"/>
              <w:left w:val="nil"/>
              <w:bottom w:val="single" w:sz="4" w:space="0" w:color="auto"/>
              <w:right w:val="single" w:sz="4" w:space="0" w:color="auto"/>
            </w:tcBorders>
            <w:shd w:val="clear" w:color="auto" w:fill="auto"/>
            <w:vAlign w:val="center"/>
            <w:hideMark/>
          </w:tcPr>
          <w:p w14:paraId="522BD977"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8.17%</w:t>
            </w:r>
          </w:p>
        </w:tc>
      </w:tr>
      <w:tr w:rsidR="00D6323F" w14:paraId="1EB5DA06" w14:textId="77777777" w:rsidTr="00071AD3">
        <w:trPr>
          <w:trHeight w:val="440"/>
          <w:jc w:val="center"/>
        </w:trPr>
        <w:tc>
          <w:tcPr>
            <w:tcW w:w="1893" w:type="dxa"/>
            <w:tcBorders>
              <w:top w:val="nil"/>
              <w:left w:val="single" w:sz="4" w:space="0" w:color="auto"/>
              <w:bottom w:val="single" w:sz="4" w:space="0" w:color="auto"/>
              <w:right w:val="single" w:sz="4" w:space="0" w:color="auto"/>
            </w:tcBorders>
            <w:shd w:val="clear" w:color="000000" w:fill="D9D9D9"/>
            <w:vAlign w:val="center"/>
            <w:hideMark/>
          </w:tcPr>
          <w:p w14:paraId="51BF8AF2" w14:textId="77777777" w:rsidR="00071AD3" w:rsidRPr="00920BE1" w:rsidRDefault="00071AD3" w:rsidP="00071AD3">
            <w:pPr>
              <w:spacing w:after="0" w:line="240" w:lineRule="auto"/>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HIGHWAYS AND TRANSPORT</w:t>
            </w:r>
          </w:p>
        </w:tc>
        <w:tc>
          <w:tcPr>
            <w:tcW w:w="1373" w:type="dxa"/>
            <w:tcBorders>
              <w:top w:val="nil"/>
              <w:left w:val="nil"/>
              <w:bottom w:val="nil"/>
              <w:right w:val="single" w:sz="4" w:space="0" w:color="auto"/>
            </w:tcBorders>
            <w:shd w:val="clear" w:color="auto" w:fill="auto"/>
            <w:vAlign w:val="center"/>
            <w:hideMark/>
          </w:tcPr>
          <w:p w14:paraId="3C424EBD"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243.674</w:t>
            </w:r>
          </w:p>
        </w:tc>
        <w:tc>
          <w:tcPr>
            <w:tcW w:w="1373" w:type="dxa"/>
            <w:tcBorders>
              <w:top w:val="nil"/>
              <w:left w:val="nil"/>
              <w:bottom w:val="nil"/>
              <w:right w:val="single" w:sz="4" w:space="0" w:color="auto"/>
            </w:tcBorders>
            <w:shd w:val="clear" w:color="auto" w:fill="auto"/>
            <w:vAlign w:val="center"/>
            <w:hideMark/>
          </w:tcPr>
          <w:p w14:paraId="56D386EB"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238.892</w:t>
            </w:r>
          </w:p>
        </w:tc>
        <w:tc>
          <w:tcPr>
            <w:tcW w:w="1373" w:type="dxa"/>
            <w:tcBorders>
              <w:top w:val="nil"/>
              <w:left w:val="nil"/>
              <w:bottom w:val="nil"/>
              <w:right w:val="single" w:sz="4" w:space="0" w:color="auto"/>
            </w:tcBorders>
            <w:shd w:val="clear" w:color="000000" w:fill="D9D9D9"/>
            <w:vAlign w:val="center"/>
            <w:hideMark/>
          </w:tcPr>
          <w:p w14:paraId="0BEBD28C"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-4.782</w:t>
            </w:r>
          </w:p>
        </w:tc>
        <w:tc>
          <w:tcPr>
            <w:tcW w:w="1151" w:type="dxa"/>
            <w:tcBorders>
              <w:top w:val="nil"/>
              <w:left w:val="nil"/>
              <w:bottom w:val="nil"/>
              <w:right w:val="single" w:sz="4" w:space="0" w:color="auto"/>
            </w:tcBorders>
            <w:shd w:val="clear" w:color="auto" w:fill="auto"/>
            <w:vAlign w:val="center"/>
            <w:hideMark/>
          </w:tcPr>
          <w:p w14:paraId="70F8EAEC"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-110.041</w:t>
            </w:r>
          </w:p>
        </w:tc>
        <w:tc>
          <w:tcPr>
            <w:tcW w:w="1058" w:type="dxa"/>
            <w:tcBorders>
              <w:top w:val="nil"/>
              <w:left w:val="nil"/>
              <w:bottom w:val="nil"/>
              <w:right w:val="single" w:sz="4" w:space="0" w:color="auto"/>
            </w:tcBorders>
            <w:shd w:val="clear" w:color="auto" w:fill="auto"/>
            <w:vAlign w:val="center"/>
            <w:hideMark/>
          </w:tcPr>
          <w:p w14:paraId="18594411"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-103.232</w:t>
            </w:r>
          </w:p>
        </w:tc>
        <w:tc>
          <w:tcPr>
            <w:tcW w:w="1058" w:type="dxa"/>
            <w:tcBorders>
              <w:top w:val="nil"/>
              <w:left w:val="nil"/>
              <w:bottom w:val="nil"/>
              <w:right w:val="single" w:sz="4" w:space="0" w:color="auto"/>
            </w:tcBorders>
            <w:shd w:val="clear" w:color="000000" w:fill="D9D9D9"/>
            <w:vAlign w:val="center"/>
            <w:hideMark/>
          </w:tcPr>
          <w:p w14:paraId="3394FC0B"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6.809</w:t>
            </w:r>
          </w:p>
        </w:tc>
        <w:tc>
          <w:tcPr>
            <w:tcW w:w="1151" w:type="dxa"/>
            <w:tcBorders>
              <w:top w:val="nil"/>
              <w:left w:val="nil"/>
              <w:bottom w:val="nil"/>
              <w:right w:val="single" w:sz="4" w:space="0" w:color="auto"/>
            </w:tcBorders>
            <w:shd w:val="clear" w:color="auto" w:fill="auto"/>
            <w:vAlign w:val="center"/>
            <w:hideMark/>
          </w:tcPr>
          <w:p w14:paraId="759610DA"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133.633</w:t>
            </w:r>
          </w:p>
        </w:tc>
        <w:tc>
          <w:tcPr>
            <w:tcW w:w="1058" w:type="dxa"/>
            <w:tcBorders>
              <w:top w:val="nil"/>
              <w:left w:val="nil"/>
              <w:bottom w:val="nil"/>
              <w:right w:val="single" w:sz="4" w:space="0" w:color="auto"/>
            </w:tcBorders>
            <w:shd w:val="clear" w:color="auto" w:fill="auto"/>
            <w:vAlign w:val="center"/>
            <w:hideMark/>
          </w:tcPr>
          <w:p w14:paraId="191179C0"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135.660</w:t>
            </w:r>
          </w:p>
        </w:tc>
        <w:tc>
          <w:tcPr>
            <w:tcW w:w="1058" w:type="dxa"/>
            <w:tcBorders>
              <w:top w:val="nil"/>
              <w:left w:val="nil"/>
              <w:bottom w:val="nil"/>
              <w:right w:val="single" w:sz="4" w:space="0" w:color="auto"/>
            </w:tcBorders>
            <w:shd w:val="clear" w:color="000000" w:fill="D9D9D9"/>
            <w:vAlign w:val="center"/>
            <w:hideMark/>
          </w:tcPr>
          <w:p w14:paraId="4E788CA5"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2.027</w:t>
            </w:r>
          </w:p>
        </w:tc>
        <w:tc>
          <w:tcPr>
            <w:tcW w:w="1058" w:type="dxa"/>
            <w:tcBorders>
              <w:top w:val="nil"/>
              <w:left w:val="nil"/>
              <w:bottom w:val="nil"/>
              <w:right w:val="single" w:sz="4" w:space="0" w:color="auto"/>
            </w:tcBorders>
            <w:shd w:val="clear" w:color="auto" w:fill="auto"/>
            <w:vAlign w:val="center"/>
            <w:hideMark/>
          </w:tcPr>
          <w:p w14:paraId="01B8843D"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1.52%</w:t>
            </w:r>
          </w:p>
        </w:tc>
      </w:tr>
      <w:tr w:rsidR="00D6323F" w14:paraId="4DAFF8CB" w14:textId="77777777" w:rsidTr="00071AD3">
        <w:trPr>
          <w:trHeight w:val="419"/>
          <w:jc w:val="center"/>
        </w:trPr>
        <w:tc>
          <w:tcPr>
            <w:tcW w:w="1893"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4179E50F" w14:textId="77777777" w:rsidR="00071AD3" w:rsidRPr="00920BE1" w:rsidRDefault="00071AD3" w:rsidP="00071AD3">
            <w:pPr>
              <w:spacing w:after="0" w:line="240" w:lineRule="auto"/>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FINANCE</w:t>
            </w:r>
          </w:p>
        </w:tc>
        <w:tc>
          <w:tcPr>
            <w:tcW w:w="1373" w:type="dxa"/>
            <w:tcBorders>
              <w:top w:val="single" w:sz="8" w:space="0" w:color="auto"/>
              <w:left w:val="nil"/>
              <w:bottom w:val="single" w:sz="4" w:space="0" w:color="auto"/>
              <w:right w:val="single" w:sz="4" w:space="0" w:color="auto"/>
            </w:tcBorders>
            <w:shd w:val="clear" w:color="auto" w:fill="auto"/>
            <w:vAlign w:val="center"/>
            <w:hideMark/>
          </w:tcPr>
          <w:p w14:paraId="7C5548DC"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61.695</w:t>
            </w:r>
          </w:p>
        </w:tc>
        <w:tc>
          <w:tcPr>
            <w:tcW w:w="1373" w:type="dxa"/>
            <w:tcBorders>
              <w:top w:val="single" w:sz="8" w:space="0" w:color="auto"/>
              <w:left w:val="nil"/>
              <w:bottom w:val="single" w:sz="4" w:space="0" w:color="auto"/>
              <w:right w:val="single" w:sz="4" w:space="0" w:color="auto"/>
            </w:tcBorders>
            <w:shd w:val="clear" w:color="auto" w:fill="auto"/>
            <w:vAlign w:val="center"/>
            <w:hideMark/>
          </w:tcPr>
          <w:p w14:paraId="6ED92D02"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61.598</w:t>
            </w:r>
          </w:p>
        </w:tc>
        <w:tc>
          <w:tcPr>
            <w:tcW w:w="1373" w:type="dxa"/>
            <w:tcBorders>
              <w:top w:val="single" w:sz="8" w:space="0" w:color="auto"/>
              <w:left w:val="nil"/>
              <w:bottom w:val="single" w:sz="4" w:space="0" w:color="auto"/>
              <w:right w:val="single" w:sz="4" w:space="0" w:color="auto"/>
            </w:tcBorders>
            <w:shd w:val="clear" w:color="000000" w:fill="D9D9D9"/>
            <w:vAlign w:val="center"/>
            <w:hideMark/>
          </w:tcPr>
          <w:p w14:paraId="1CA0A721"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-0.097</w:t>
            </w:r>
          </w:p>
        </w:tc>
        <w:tc>
          <w:tcPr>
            <w:tcW w:w="1151" w:type="dxa"/>
            <w:tcBorders>
              <w:top w:val="single" w:sz="8" w:space="0" w:color="auto"/>
              <w:left w:val="nil"/>
              <w:bottom w:val="single" w:sz="4" w:space="0" w:color="auto"/>
              <w:right w:val="single" w:sz="4" w:space="0" w:color="auto"/>
            </w:tcBorders>
            <w:shd w:val="clear" w:color="auto" w:fill="auto"/>
            <w:vAlign w:val="center"/>
            <w:hideMark/>
          </w:tcPr>
          <w:p w14:paraId="5A386B23"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-23.318</w:t>
            </w:r>
          </w:p>
        </w:tc>
        <w:tc>
          <w:tcPr>
            <w:tcW w:w="1058" w:type="dxa"/>
            <w:tcBorders>
              <w:top w:val="single" w:sz="8" w:space="0" w:color="auto"/>
              <w:left w:val="nil"/>
              <w:bottom w:val="single" w:sz="4" w:space="0" w:color="auto"/>
              <w:right w:val="single" w:sz="4" w:space="0" w:color="auto"/>
            </w:tcBorders>
            <w:shd w:val="clear" w:color="auto" w:fill="auto"/>
            <w:vAlign w:val="center"/>
            <w:hideMark/>
          </w:tcPr>
          <w:p w14:paraId="417308DD"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-23.436</w:t>
            </w:r>
          </w:p>
        </w:tc>
        <w:tc>
          <w:tcPr>
            <w:tcW w:w="1058" w:type="dxa"/>
            <w:tcBorders>
              <w:top w:val="single" w:sz="8" w:space="0" w:color="auto"/>
              <w:left w:val="nil"/>
              <w:bottom w:val="single" w:sz="4" w:space="0" w:color="auto"/>
              <w:right w:val="single" w:sz="4" w:space="0" w:color="auto"/>
            </w:tcBorders>
            <w:shd w:val="clear" w:color="000000" w:fill="D9D9D9"/>
            <w:vAlign w:val="center"/>
            <w:hideMark/>
          </w:tcPr>
          <w:p w14:paraId="7527D661"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-0.118</w:t>
            </w:r>
          </w:p>
        </w:tc>
        <w:tc>
          <w:tcPr>
            <w:tcW w:w="1151" w:type="dxa"/>
            <w:tcBorders>
              <w:top w:val="single" w:sz="8" w:space="0" w:color="auto"/>
              <w:left w:val="nil"/>
              <w:bottom w:val="single" w:sz="4" w:space="0" w:color="auto"/>
              <w:right w:val="single" w:sz="4" w:space="0" w:color="auto"/>
            </w:tcBorders>
            <w:shd w:val="clear" w:color="auto" w:fill="auto"/>
            <w:vAlign w:val="center"/>
            <w:hideMark/>
          </w:tcPr>
          <w:p w14:paraId="14584E1D"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38.377</w:t>
            </w:r>
          </w:p>
        </w:tc>
        <w:tc>
          <w:tcPr>
            <w:tcW w:w="1058" w:type="dxa"/>
            <w:tcBorders>
              <w:top w:val="single" w:sz="8" w:space="0" w:color="auto"/>
              <w:left w:val="nil"/>
              <w:bottom w:val="single" w:sz="4" w:space="0" w:color="auto"/>
              <w:right w:val="single" w:sz="4" w:space="0" w:color="auto"/>
            </w:tcBorders>
            <w:shd w:val="clear" w:color="auto" w:fill="auto"/>
            <w:vAlign w:val="center"/>
            <w:hideMark/>
          </w:tcPr>
          <w:p w14:paraId="1AB96037"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38.162</w:t>
            </w:r>
          </w:p>
        </w:tc>
        <w:tc>
          <w:tcPr>
            <w:tcW w:w="1058" w:type="dxa"/>
            <w:tcBorders>
              <w:top w:val="single" w:sz="8" w:space="0" w:color="auto"/>
              <w:left w:val="nil"/>
              <w:bottom w:val="single" w:sz="4" w:space="0" w:color="auto"/>
              <w:right w:val="single" w:sz="4" w:space="0" w:color="auto"/>
            </w:tcBorders>
            <w:shd w:val="clear" w:color="000000" w:fill="D9D9D9"/>
            <w:vAlign w:val="center"/>
            <w:hideMark/>
          </w:tcPr>
          <w:p w14:paraId="54ACE1DD"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-0.215</w:t>
            </w:r>
          </w:p>
        </w:tc>
        <w:tc>
          <w:tcPr>
            <w:tcW w:w="1058" w:type="dxa"/>
            <w:tcBorders>
              <w:top w:val="single" w:sz="8" w:space="0" w:color="auto"/>
              <w:left w:val="nil"/>
              <w:bottom w:val="single" w:sz="4" w:space="0" w:color="auto"/>
              <w:right w:val="single" w:sz="4" w:space="0" w:color="auto"/>
            </w:tcBorders>
            <w:shd w:val="clear" w:color="auto" w:fill="auto"/>
            <w:vAlign w:val="center"/>
            <w:hideMark/>
          </w:tcPr>
          <w:p w14:paraId="0761CADB"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-0.56%</w:t>
            </w:r>
          </w:p>
        </w:tc>
      </w:tr>
      <w:tr w:rsidR="00D6323F" w14:paraId="37ECE2A3" w14:textId="77777777" w:rsidTr="00071AD3">
        <w:trPr>
          <w:trHeight w:val="419"/>
          <w:jc w:val="center"/>
        </w:trPr>
        <w:tc>
          <w:tcPr>
            <w:tcW w:w="1893" w:type="dxa"/>
            <w:tcBorders>
              <w:top w:val="nil"/>
              <w:left w:val="single" w:sz="4" w:space="0" w:color="auto"/>
              <w:bottom w:val="single" w:sz="4" w:space="0" w:color="auto"/>
              <w:right w:val="single" w:sz="4" w:space="0" w:color="auto"/>
            </w:tcBorders>
            <w:shd w:val="clear" w:color="000000" w:fill="D9D9D9"/>
            <w:vAlign w:val="center"/>
            <w:hideMark/>
          </w:tcPr>
          <w:p w14:paraId="72E8574A" w14:textId="77777777" w:rsidR="00071AD3" w:rsidRPr="00920BE1" w:rsidRDefault="00071AD3" w:rsidP="00071AD3">
            <w:pPr>
              <w:spacing w:after="0" w:line="240" w:lineRule="auto"/>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CORPORATE</w:t>
            </w:r>
          </w:p>
        </w:tc>
        <w:tc>
          <w:tcPr>
            <w:tcW w:w="1373" w:type="dxa"/>
            <w:tcBorders>
              <w:top w:val="nil"/>
              <w:left w:val="nil"/>
              <w:bottom w:val="single" w:sz="4" w:space="0" w:color="auto"/>
              <w:right w:val="single" w:sz="4" w:space="0" w:color="auto"/>
            </w:tcBorders>
            <w:shd w:val="clear" w:color="auto" w:fill="auto"/>
            <w:vAlign w:val="center"/>
            <w:hideMark/>
          </w:tcPr>
          <w:p w14:paraId="5669A007"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33.646</w:t>
            </w:r>
          </w:p>
        </w:tc>
        <w:tc>
          <w:tcPr>
            <w:tcW w:w="1373" w:type="dxa"/>
            <w:tcBorders>
              <w:top w:val="nil"/>
              <w:left w:val="nil"/>
              <w:bottom w:val="single" w:sz="4" w:space="0" w:color="auto"/>
              <w:right w:val="single" w:sz="4" w:space="0" w:color="auto"/>
            </w:tcBorders>
            <w:shd w:val="clear" w:color="auto" w:fill="auto"/>
            <w:vAlign w:val="center"/>
            <w:hideMark/>
          </w:tcPr>
          <w:p w14:paraId="2D2D06FC"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33.527</w:t>
            </w:r>
          </w:p>
        </w:tc>
        <w:tc>
          <w:tcPr>
            <w:tcW w:w="1373" w:type="dxa"/>
            <w:tcBorders>
              <w:top w:val="nil"/>
              <w:left w:val="nil"/>
              <w:bottom w:val="nil"/>
              <w:right w:val="single" w:sz="4" w:space="0" w:color="auto"/>
            </w:tcBorders>
            <w:shd w:val="clear" w:color="000000" w:fill="D9D9D9"/>
            <w:vAlign w:val="center"/>
            <w:hideMark/>
          </w:tcPr>
          <w:p w14:paraId="3371AE3D"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-0.119</w:t>
            </w:r>
          </w:p>
        </w:tc>
        <w:tc>
          <w:tcPr>
            <w:tcW w:w="1151" w:type="dxa"/>
            <w:tcBorders>
              <w:top w:val="nil"/>
              <w:left w:val="nil"/>
              <w:bottom w:val="single" w:sz="4" w:space="0" w:color="auto"/>
              <w:right w:val="single" w:sz="4" w:space="0" w:color="auto"/>
            </w:tcBorders>
            <w:shd w:val="clear" w:color="auto" w:fill="auto"/>
            <w:vAlign w:val="center"/>
            <w:hideMark/>
          </w:tcPr>
          <w:p w14:paraId="2B3638F2"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-14.615</w:t>
            </w:r>
          </w:p>
        </w:tc>
        <w:tc>
          <w:tcPr>
            <w:tcW w:w="1058" w:type="dxa"/>
            <w:tcBorders>
              <w:top w:val="nil"/>
              <w:left w:val="nil"/>
              <w:bottom w:val="single" w:sz="4" w:space="0" w:color="auto"/>
              <w:right w:val="single" w:sz="4" w:space="0" w:color="auto"/>
            </w:tcBorders>
            <w:shd w:val="clear" w:color="auto" w:fill="auto"/>
            <w:vAlign w:val="center"/>
            <w:hideMark/>
          </w:tcPr>
          <w:p w14:paraId="5A336D23"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-14.407</w:t>
            </w:r>
          </w:p>
        </w:tc>
        <w:tc>
          <w:tcPr>
            <w:tcW w:w="1058" w:type="dxa"/>
            <w:tcBorders>
              <w:top w:val="nil"/>
              <w:left w:val="nil"/>
              <w:bottom w:val="single" w:sz="4" w:space="0" w:color="auto"/>
              <w:right w:val="single" w:sz="4" w:space="0" w:color="auto"/>
            </w:tcBorders>
            <w:shd w:val="clear" w:color="000000" w:fill="D9D9D9"/>
            <w:vAlign w:val="center"/>
            <w:hideMark/>
          </w:tcPr>
          <w:p w14:paraId="01EEADA9"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0.208</w:t>
            </w:r>
          </w:p>
        </w:tc>
        <w:tc>
          <w:tcPr>
            <w:tcW w:w="1151" w:type="dxa"/>
            <w:tcBorders>
              <w:top w:val="nil"/>
              <w:left w:val="nil"/>
              <w:bottom w:val="single" w:sz="4" w:space="0" w:color="auto"/>
              <w:right w:val="single" w:sz="4" w:space="0" w:color="auto"/>
            </w:tcBorders>
            <w:shd w:val="clear" w:color="auto" w:fill="auto"/>
            <w:vAlign w:val="center"/>
            <w:hideMark/>
          </w:tcPr>
          <w:p w14:paraId="3C88ECFC"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19.031</w:t>
            </w:r>
          </w:p>
        </w:tc>
        <w:tc>
          <w:tcPr>
            <w:tcW w:w="1058" w:type="dxa"/>
            <w:tcBorders>
              <w:top w:val="nil"/>
              <w:left w:val="nil"/>
              <w:bottom w:val="single" w:sz="4" w:space="0" w:color="auto"/>
              <w:right w:val="single" w:sz="4" w:space="0" w:color="auto"/>
            </w:tcBorders>
            <w:shd w:val="clear" w:color="auto" w:fill="auto"/>
            <w:vAlign w:val="center"/>
            <w:hideMark/>
          </w:tcPr>
          <w:p w14:paraId="6BF8490D"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19.120</w:t>
            </w:r>
          </w:p>
        </w:tc>
        <w:tc>
          <w:tcPr>
            <w:tcW w:w="1058" w:type="dxa"/>
            <w:tcBorders>
              <w:top w:val="nil"/>
              <w:left w:val="nil"/>
              <w:bottom w:val="single" w:sz="4" w:space="0" w:color="auto"/>
              <w:right w:val="single" w:sz="4" w:space="0" w:color="auto"/>
            </w:tcBorders>
            <w:shd w:val="clear" w:color="000000" w:fill="D9D9D9"/>
            <w:vAlign w:val="center"/>
            <w:hideMark/>
          </w:tcPr>
          <w:p w14:paraId="2F176FD6"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0.089</w:t>
            </w:r>
          </w:p>
        </w:tc>
        <w:tc>
          <w:tcPr>
            <w:tcW w:w="1058" w:type="dxa"/>
            <w:tcBorders>
              <w:top w:val="nil"/>
              <w:left w:val="nil"/>
              <w:bottom w:val="single" w:sz="4" w:space="0" w:color="auto"/>
              <w:right w:val="single" w:sz="4" w:space="0" w:color="auto"/>
            </w:tcBorders>
            <w:shd w:val="clear" w:color="auto" w:fill="auto"/>
            <w:vAlign w:val="center"/>
            <w:hideMark/>
          </w:tcPr>
          <w:p w14:paraId="312A1ED0"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0.47%</w:t>
            </w:r>
          </w:p>
        </w:tc>
      </w:tr>
      <w:tr w:rsidR="00D6323F" w14:paraId="229E8B46" w14:textId="77777777" w:rsidTr="00071AD3">
        <w:trPr>
          <w:trHeight w:val="440"/>
          <w:jc w:val="center"/>
        </w:trPr>
        <w:tc>
          <w:tcPr>
            <w:tcW w:w="1893" w:type="dxa"/>
            <w:tcBorders>
              <w:top w:val="nil"/>
              <w:left w:val="single" w:sz="4" w:space="0" w:color="auto"/>
              <w:bottom w:val="nil"/>
              <w:right w:val="single" w:sz="4" w:space="0" w:color="auto"/>
            </w:tcBorders>
            <w:shd w:val="clear" w:color="000000" w:fill="D9D9D9"/>
            <w:vAlign w:val="center"/>
            <w:hideMark/>
          </w:tcPr>
          <w:p w14:paraId="15BF4F39" w14:textId="77777777" w:rsidR="00071AD3" w:rsidRPr="00920BE1" w:rsidRDefault="00071AD3" w:rsidP="00071AD3">
            <w:pPr>
              <w:spacing w:after="0" w:line="240" w:lineRule="auto"/>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STRATEGY AND PERFORMANCE</w:t>
            </w:r>
          </w:p>
        </w:tc>
        <w:tc>
          <w:tcPr>
            <w:tcW w:w="1373" w:type="dxa"/>
            <w:tcBorders>
              <w:top w:val="nil"/>
              <w:left w:val="nil"/>
              <w:bottom w:val="single" w:sz="4" w:space="0" w:color="auto"/>
              <w:right w:val="single" w:sz="4" w:space="0" w:color="auto"/>
            </w:tcBorders>
            <w:shd w:val="clear" w:color="auto" w:fill="auto"/>
            <w:vAlign w:val="center"/>
            <w:hideMark/>
          </w:tcPr>
          <w:p w14:paraId="674F0689"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73.448</w:t>
            </w:r>
          </w:p>
        </w:tc>
        <w:tc>
          <w:tcPr>
            <w:tcW w:w="1373" w:type="dxa"/>
            <w:tcBorders>
              <w:top w:val="nil"/>
              <w:left w:val="nil"/>
              <w:bottom w:val="single" w:sz="4" w:space="0" w:color="auto"/>
              <w:right w:val="single" w:sz="4" w:space="0" w:color="auto"/>
            </w:tcBorders>
            <w:shd w:val="clear" w:color="auto" w:fill="auto"/>
            <w:vAlign w:val="center"/>
            <w:hideMark/>
          </w:tcPr>
          <w:p w14:paraId="5DBAA4E3"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74.316</w:t>
            </w:r>
          </w:p>
        </w:tc>
        <w:tc>
          <w:tcPr>
            <w:tcW w:w="1373" w:type="dxa"/>
            <w:tcBorders>
              <w:top w:val="single" w:sz="4" w:space="0" w:color="auto"/>
              <w:left w:val="nil"/>
              <w:bottom w:val="nil"/>
              <w:right w:val="single" w:sz="4" w:space="0" w:color="auto"/>
            </w:tcBorders>
            <w:shd w:val="clear" w:color="000000" w:fill="D9D9D9"/>
            <w:vAlign w:val="center"/>
            <w:hideMark/>
          </w:tcPr>
          <w:p w14:paraId="5C54809D"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0.868</w:t>
            </w:r>
          </w:p>
        </w:tc>
        <w:tc>
          <w:tcPr>
            <w:tcW w:w="1151" w:type="dxa"/>
            <w:tcBorders>
              <w:top w:val="nil"/>
              <w:left w:val="nil"/>
              <w:bottom w:val="single" w:sz="4" w:space="0" w:color="auto"/>
              <w:right w:val="single" w:sz="4" w:space="0" w:color="auto"/>
            </w:tcBorders>
            <w:shd w:val="clear" w:color="auto" w:fill="auto"/>
            <w:vAlign w:val="center"/>
            <w:hideMark/>
          </w:tcPr>
          <w:p w14:paraId="30D6F34F"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-39.519</w:t>
            </w:r>
          </w:p>
        </w:tc>
        <w:tc>
          <w:tcPr>
            <w:tcW w:w="1058" w:type="dxa"/>
            <w:tcBorders>
              <w:top w:val="nil"/>
              <w:left w:val="nil"/>
              <w:bottom w:val="single" w:sz="4" w:space="0" w:color="auto"/>
              <w:right w:val="single" w:sz="4" w:space="0" w:color="auto"/>
            </w:tcBorders>
            <w:shd w:val="clear" w:color="auto" w:fill="auto"/>
            <w:vAlign w:val="center"/>
            <w:hideMark/>
          </w:tcPr>
          <w:p w14:paraId="4140E33C"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-39.696</w:t>
            </w:r>
          </w:p>
        </w:tc>
        <w:tc>
          <w:tcPr>
            <w:tcW w:w="1058" w:type="dxa"/>
            <w:tcBorders>
              <w:top w:val="nil"/>
              <w:left w:val="nil"/>
              <w:bottom w:val="single" w:sz="4" w:space="0" w:color="auto"/>
              <w:right w:val="single" w:sz="4" w:space="0" w:color="auto"/>
            </w:tcBorders>
            <w:shd w:val="clear" w:color="000000" w:fill="D9D9D9"/>
            <w:vAlign w:val="center"/>
            <w:hideMark/>
          </w:tcPr>
          <w:p w14:paraId="715A3DD9"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-0.177</w:t>
            </w:r>
          </w:p>
        </w:tc>
        <w:tc>
          <w:tcPr>
            <w:tcW w:w="1151" w:type="dxa"/>
            <w:tcBorders>
              <w:top w:val="nil"/>
              <w:left w:val="nil"/>
              <w:bottom w:val="single" w:sz="4" w:space="0" w:color="auto"/>
              <w:right w:val="single" w:sz="4" w:space="0" w:color="auto"/>
            </w:tcBorders>
            <w:shd w:val="clear" w:color="auto" w:fill="auto"/>
            <w:vAlign w:val="center"/>
            <w:hideMark/>
          </w:tcPr>
          <w:p w14:paraId="2E03B1DB"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33.929</w:t>
            </w:r>
          </w:p>
        </w:tc>
        <w:tc>
          <w:tcPr>
            <w:tcW w:w="1058" w:type="dxa"/>
            <w:tcBorders>
              <w:top w:val="nil"/>
              <w:left w:val="nil"/>
              <w:bottom w:val="single" w:sz="4" w:space="0" w:color="auto"/>
              <w:right w:val="single" w:sz="4" w:space="0" w:color="auto"/>
            </w:tcBorders>
            <w:shd w:val="clear" w:color="auto" w:fill="auto"/>
            <w:vAlign w:val="center"/>
            <w:hideMark/>
          </w:tcPr>
          <w:p w14:paraId="5ECAFA7E"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34.620</w:t>
            </w:r>
          </w:p>
        </w:tc>
        <w:tc>
          <w:tcPr>
            <w:tcW w:w="1058" w:type="dxa"/>
            <w:tcBorders>
              <w:top w:val="nil"/>
              <w:left w:val="nil"/>
              <w:bottom w:val="single" w:sz="4" w:space="0" w:color="auto"/>
              <w:right w:val="single" w:sz="4" w:space="0" w:color="auto"/>
            </w:tcBorders>
            <w:shd w:val="clear" w:color="000000" w:fill="D9D9D9"/>
            <w:vAlign w:val="center"/>
            <w:hideMark/>
          </w:tcPr>
          <w:p w14:paraId="2BF8AF1B"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0.691</w:t>
            </w:r>
          </w:p>
        </w:tc>
        <w:tc>
          <w:tcPr>
            <w:tcW w:w="1058" w:type="dxa"/>
            <w:tcBorders>
              <w:top w:val="nil"/>
              <w:left w:val="nil"/>
              <w:bottom w:val="single" w:sz="4" w:space="0" w:color="auto"/>
              <w:right w:val="single" w:sz="4" w:space="0" w:color="auto"/>
            </w:tcBorders>
            <w:shd w:val="clear" w:color="auto" w:fill="auto"/>
            <w:vAlign w:val="center"/>
            <w:hideMark/>
          </w:tcPr>
          <w:p w14:paraId="7E6277E5"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2.04%</w:t>
            </w:r>
          </w:p>
        </w:tc>
      </w:tr>
      <w:tr w:rsidR="00D6323F" w14:paraId="20FD5E50" w14:textId="77777777" w:rsidTr="00071AD3">
        <w:trPr>
          <w:trHeight w:val="419"/>
          <w:jc w:val="center"/>
        </w:trPr>
        <w:tc>
          <w:tcPr>
            <w:tcW w:w="1893" w:type="dxa"/>
            <w:tcBorders>
              <w:top w:val="single" w:sz="8" w:space="0" w:color="auto"/>
              <w:left w:val="single" w:sz="4" w:space="0" w:color="auto"/>
              <w:bottom w:val="nil"/>
              <w:right w:val="single" w:sz="4" w:space="0" w:color="auto"/>
            </w:tcBorders>
            <w:shd w:val="clear" w:color="000000" w:fill="D9D9D9"/>
            <w:vAlign w:val="center"/>
            <w:hideMark/>
          </w:tcPr>
          <w:p w14:paraId="3751B24E" w14:textId="77777777" w:rsidR="00071AD3" w:rsidRPr="00920BE1" w:rsidRDefault="00071AD3" w:rsidP="00071AD3">
            <w:pPr>
              <w:spacing w:after="0" w:line="240" w:lineRule="auto"/>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CHIEF EXECUTIVE SERVICES</w:t>
            </w:r>
          </w:p>
        </w:tc>
        <w:tc>
          <w:tcPr>
            <w:tcW w:w="1373" w:type="dxa"/>
            <w:tcBorders>
              <w:top w:val="single" w:sz="8" w:space="0" w:color="auto"/>
              <w:left w:val="nil"/>
              <w:bottom w:val="nil"/>
              <w:right w:val="single" w:sz="4" w:space="0" w:color="auto"/>
            </w:tcBorders>
            <w:shd w:val="clear" w:color="auto" w:fill="auto"/>
            <w:vAlign w:val="center"/>
            <w:hideMark/>
          </w:tcPr>
          <w:p w14:paraId="543224D0"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65.854</w:t>
            </w:r>
          </w:p>
        </w:tc>
        <w:tc>
          <w:tcPr>
            <w:tcW w:w="1373" w:type="dxa"/>
            <w:tcBorders>
              <w:top w:val="single" w:sz="8" w:space="0" w:color="auto"/>
              <w:left w:val="nil"/>
              <w:bottom w:val="nil"/>
              <w:right w:val="single" w:sz="4" w:space="0" w:color="auto"/>
            </w:tcBorders>
            <w:shd w:val="clear" w:color="auto" w:fill="auto"/>
            <w:vAlign w:val="center"/>
            <w:hideMark/>
          </w:tcPr>
          <w:p w14:paraId="22BB2E89"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64.352</w:t>
            </w:r>
          </w:p>
        </w:tc>
        <w:tc>
          <w:tcPr>
            <w:tcW w:w="1373" w:type="dxa"/>
            <w:tcBorders>
              <w:top w:val="single" w:sz="8" w:space="0" w:color="auto"/>
              <w:left w:val="nil"/>
              <w:bottom w:val="nil"/>
              <w:right w:val="single" w:sz="4" w:space="0" w:color="auto"/>
            </w:tcBorders>
            <w:shd w:val="clear" w:color="000000" w:fill="D9D9D9"/>
            <w:vAlign w:val="center"/>
            <w:hideMark/>
          </w:tcPr>
          <w:p w14:paraId="01F4F1A0"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-1.502</w:t>
            </w:r>
          </w:p>
        </w:tc>
        <w:tc>
          <w:tcPr>
            <w:tcW w:w="1151" w:type="dxa"/>
            <w:tcBorders>
              <w:top w:val="single" w:sz="8" w:space="0" w:color="auto"/>
              <w:left w:val="nil"/>
              <w:bottom w:val="nil"/>
              <w:right w:val="single" w:sz="4" w:space="0" w:color="auto"/>
            </w:tcBorders>
            <w:shd w:val="clear" w:color="auto" w:fill="auto"/>
            <w:vAlign w:val="center"/>
            <w:hideMark/>
          </w:tcPr>
          <w:p w14:paraId="2CE62EEA"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-21.105</w:t>
            </w:r>
          </w:p>
        </w:tc>
        <w:tc>
          <w:tcPr>
            <w:tcW w:w="1058" w:type="dxa"/>
            <w:tcBorders>
              <w:top w:val="single" w:sz="8" w:space="0" w:color="auto"/>
              <w:left w:val="nil"/>
              <w:bottom w:val="nil"/>
              <w:right w:val="single" w:sz="4" w:space="0" w:color="auto"/>
            </w:tcBorders>
            <w:shd w:val="clear" w:color="auto" w:fill="auto"/>
            <w:vAlign w:val="center"/>
            <w:hideMark/>
          </w:tcPr>
          <w:p w14:paraId="15A28BCC"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-32.480</w:t>
            </w:r>
          </w:p>
        </w:tc>
        <w:tc>
          <w:tcPr>
            <w:tcW w:w="1058" w:type="dxa"/>
            <w:tcBorders>
              <w:top w:val="single" w:sz="8" w:space="0" w:color="auto"/>
              <w:left w:val="nil"/>
              <w:bottom w:val="nil"/>
              <w:right w:val="single" w:sz="4" w:space="0" w:color="auto"/>
            </w:tcBorders>
            <w:shd w:val="clear" w:color="000000" w:fill="D9D9D9"/>
            <w:vAlign w:val="center"/>
            <w:hideMark/>
          </w:tcPr>
          <w:p w14:paraId="17D9D1DA"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-11.375</w:t>
            </w:r>
          </w:p>
        </w:tc>
        <w:tc>
          <w:tcPr>
            <w:tcW w:w="1151" w:type="dxa"/>
            <w:tcBorders>
              <w:top w:val="single" w:sz="8" w:space="0" w:color="auto"/>
              <w:left w:val="nil"/>
              <w:bottom w:val="nil"/>
              <w:right w:val="single" w:sz="4" w:space="0" w:color="auto"/>
            </w:tcBorders>
            <w:shd w:val="clear" w:color="auto" w:fill="auto"/>
            <w:vAlign w:val="center"/>
            <w:hideMark/>
          </w:tcPr>
          <w:p w14:paraId="1A544947"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44.749</w:t>
            </w:r>
          </w:p>
        </w:tc>
        <w:tc>
          <w:tcPr>
            <w:tcW w:w="1058" w:type="dxa"/>
            <w:tcBorders>
              <w:top w:val="single" w:sz="8" w:space="0" w:color="auto"/>
              <w:left w:val="nil"/>
              <w:bottom w:val="nil"/>
              <w:right w:val="single" w:sz="4" w:space="0" w:color="auto"/>
            </w:tcBorders>
            <w:shd w:val="clear" w:color="auto" w:fill="auto"/>
            <w:vAlign w:val="center"/>
            <w:hideMark/>
          </w:tcPr>
          <w:p w14:paraId="2E8BDB4C"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31.872</w:t>
            </w:r>
          </w:p>
        </w:tc>
        <w:tc>
          <w:tcPr>
            <w:tcW w:w="1058" w:type="dxa"/>
            <w:tcBorders>
              <w:top w:val="single" w:sz="8" w:space="0" w:color="auto"/>
              <w:left w:val="nil"/>
              <w:bottom w:val="nil"/>
              <w:right w:val="single" w:sz="4" w:space="0" w:color="auto"/>
            </w:tcBorders>
            <w:shd w:val="clear" w:color="000000" w:fill="D9D9D9"/>
            <w:vAlign w:val="center"/>
            <w:hideMark/>
          </w:tcPr>
          <w:p w14:paraId="4668B66B"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-12.877</w:t>
            </w:r>
          </w:p>
        </w:tc>
        <w:tc>
          <w:tcPr>
            <w:tcW w:w="1058" w:type="dxa"/>
            <w:tcBorders>
              <w:top w:val="single" w:sz="8" w:space="0" w:color="auto"/>
              <w:left w:val="nil"/>
              <w:bottom w:val="nil"/>
              <w:right w:val="single" w:sz="4" w:space="0" w:color="auto"/>
            </w:tcBorders>
            <w:shd w:val="clear" w:color="auto" w:fill="auto"/>
            <w:vAlign w:val="center"/>
            <w:hideMark/>
          </w:tcPr>
          <w:p w14:paraId="3A2B0F79" w14:textId="77777777" w:rsidR="00071AD3" w:rsidRPr="00920BE1" w:rsidRDefault="00071AD3" w:rsidP="00071AD3">
            <w:pPr>
              <w:spacing w:after="0" w:line="240" w:lineRule="auto"/>
              <w:jc w:val="right"/>
              <w:rPr>
                <w:rFonts w:ascii="Arial" w:eastAsia="Times New Roman" w:hAnsi="Arial" w:cs="Arial"/>
                <w:color w:val="000000"/>
                <w:sz w:val="20"/>
                <w:szCs w:val="20"/>
                <w:lang w:eastAsia="en-GB"/>
              </w:rPr>
            </w:pPr>
            <w:r w:rsidRPr="00920BE1">
              <w:rPr>
                <w:rFonts w:ascii="Arial" w:eastAsia="Times New Roman" w:hAnsi="Arial" w:cs="Arial"/>
                <w:color w:val="000000"/>
                <w:sz w:val="20"/>
                <w:szCs w:val="20"/>
                <w:lang w:eastAsia="en-GB"/>
              </w:rPr>
              <w:t>-28.78%</w:t>
            </w:r>
          </w:p>
        </w:tc>
      </w:tr>
      <w:tr w:rsidR="00D6323F" w14:paraId="437F9080" w14:textId="77777777" w:rsidTr="00071AD3">
        <w:trPr>
          <w:trHeight w:val="419"/>
          <w:jc w:val="center"/>
        </w:trPr>
        <w:tc>
          <w:tcPr>
            <w:tcW w:w="18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17F63C" w14:textId="77777777" w:rsidR="00071AD3" w:rsidRPr="00920BE1" w:rsidRDefault="00071AD3" w:rsidP="00071AD3">
            <w:pPr>
              <w:spacing w:after="0" w:line="240" w:lineRule="auto"/>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TOTAL</w:t>
            </w:r>
          </w:p>
        </w:tc>
        <w:tc>
          <w:tcPr>
            <w:tcW w:w="1373" w:type="dxa"/>
            <w:tcBorders>
              <w:top w:val="single" w:sz="4" w:space="0" w:color="auto"/>
              <w:left w:val="nil"/>
              <w:bottom w:val="single" w:sz="4" w:space="0" w:color="auto"/>
              <w:right w:val="single" w:sz="4" w:space="0" w:color="auto"/>
            </w:tcBorders>
            <w:shd w:val="clear" w:color="000000" w:fill="D9D9D9"/>
            <w:vAlign w:val="center"/>
            <w:hideMark/>
          </w:tcPr>
          <w:p w14:paraId="394E271A" w14:textId="77777777" w:rsidR="00071AD3" w:rsidRPr="00920BE1" w:rsidRDefault="00071AD3" w:rsidP="00071AD3">
            <w:pPr>
              <w:spacing w:after="0" w:line="240" w:lineRule="auto"/>
              <w:jc w:val="right"/>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1,386.486</w:t>
            </w:r>
          </w:p>
        </w:tc>
        <w:tc>
          <w:tcPr>
            <w:tcW w:w="1373" w:type="dxa"/>
            <w:tcBorders>
              <w:top w:val="single" w:sz="4" w:space="0" w:color="auto"/>
              <w:left w:val="nil"/>
              <w:bottom w:val="single" w:sz="4" w:space="0" w:color="auto"/>
              <w:right w:val="single" w:sz="4" w:space="0" w:color="auto"/>
            </w:tcBorders>
            <w:shd w:val="clear" w:color="000000" w:fill="D9D9D9"/>
            <w:vAlign w:val="center"/>
            <w:hideMark/>
          </w:tcPr>
          <w:p w14:paraId="063ED8FB" w14:textId="77777777" w:rsidR="00071AD3" w:rsidRPr="00920BE1" w:rsidRDefault="00071AD3" w:rsidP="00071AD3">
            <w:pPr>
              <w:spacing w:after="0" w:line="240" w:lineRule="auto"/>
              <w:jc w:val="right"/>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1,391.309</w:t>
            </w:r>
          </w:p>
        </w:tc>
        <w:tc>
          <w:tcPr>
            <w:tcW w:w="1373" w:type="dxa"/>
            <w:tcBorders>
              <w:top w:val="single" w:sz="4" w:space="0" w:color="auto"/>
              <w:left w:val="nil"/>
              <w:bottom w:val="single" w:sz="4" w:space="0" w:color="auto"/>
              <w:right w:val="single" w:sz="4" w:space="0" w:color="auto"/>
            </w:tcBorders>
            <w:shd w:val="clear" w:color="000000" w:fill="D9D9D9"/>
            <w:vAlign w:val="center"/>
            <w:hideMark/>
          </w:tcPr>
          <w:p w14:paraId="3416C211" w14:textId="77777777" w:rsidR="00071AD3" w:rsidRPr="00920BE1" w:rsidRDefault="00071AD3" w:rsidP="00071AD3">
            <w:pPr>
              <w:spacing w:after="0" w:line="240" w:lineRule="auto"/>
              <w:jc w:val="right"/>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4.823</w:t>
            </w:r>
          </w:p>
        </w:tc>
        <w:tc>
          <w:tcPr>
            <w:tcW w:w="1151" w:type="dxa"/>
            <w:tcBorders>
              <w:top w:val="single" w:sz="4" w:space="0" w:color="auto"/>
              <w:left w:val="nil"/>
              <w:bottom w:val="single" w:sz="4" w:space="0" w:color="auto"/>
              <w:right w:val="single" w:sz="4" w:space="0" w:color="auto"/>
            </w:tcBorders>
            <w:shd w:val="clear" w:color="000000" w:fill="D9D9D9"/>
            <w:vAlign w:val="center"/>
            <w:hideMark/>
          </w:tcPr>
          <w:p w14:paraId="681FD872" w14:textId="77777777" w:rsidR="00071AD3" w:rsidRPr="00920BE1" w:rsidRDefault="00071AD3" w:rsidP="00071AD3">
            <w:pPr>
              <w:spacing w:after="0" w:line="240" w:lineRule="auto"/>
              <w:jc w:val="right"/>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-584.209</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28BF7830" w14:textId="77777777" w:rsidR="00071AD3" w:rsidRPr="00920BE1" w:rsidRDefault="00071AD3" w:rsidP="00071AD3">
            <w:pPr>
              <w:spacing w:after="0" w:line="240" w:lineRule="auto"/>
              <w:jc w:val="right"/>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-589.538</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54729D0E" w14:textId="77777777" w:rsidR="00071AD3" w:rsidRPr="00920BE1" w:rsidRDefault="00071AD3" w:rsidP="00071AD3">
            <w:pPr>
              <w:spacing w:after="0" w:line="240" w:lineRule="auto"/>
              <w:jc w:val="right"/>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-5.329</w:t>
            </w:r>
          </w:p>
        </w:tc>
        <w:tc>
          <w:tcPr>
            <w:tcW w:w="1151" w:type="dxa"/>
            <w:tcBorders>
              <w:top w:val="single" w:sz="4" w:space="0" w:color="auto"/>
              <w:left w:val="nil"/>
              <w:bottom w:val="single" w:sz="4" w:space="0" w:color="auto"/>
              <w:right w:val="single" w:sz="4" w:space="0" w:color="auto"/>
            </w:tcBorders>
            <w:shd w:val="clear" w:color="000000" w:fill="D9D9D9"/>
            <w:vAlign w:val="center"/>
            <w:hideMark/>
          </w:tcPr>
          <w:p w14:paraId="4C001733" w14:textId="77777777" w:rsidR="00071AD3" w:rsidRPr="00920BE1" w:rsidRDefault="00071AD3" w:rsidP="00071AD3">
            <w:pPr>
              <w:spacing w:after="0" w:line="240" w:lineRule="auto"/>
              <w:jc w:val="right"/>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802.277</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3A86D5B2" w14:textId="77777777" w:rsidR="00071AD3" w:rsidRPr="00920BE1" w:rsidRDefault="00071AD3" w:rsidP="00071AD3">
            <w:pPr>
              <w:spacing w:after="0" w:line="240" w:lineRule="auto"/>
              <w:jc w:val="right"/>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801.771</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61C0E328" w14:textId="77777777" w:rsidR="00071AD3" w:rsidRPr="00920BE1" w:rsidRDefault="00071AD3" w:rsidP="00071AD3">
            <w:pPr>
              <w:spacing w:after="0" w:line="240" w:lineRule="auto"/>
              <w:jc w:val="right"/>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-0.506</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14:paraId="3FD75909" w14:textId="77777777" w:rsidR="00071AD3" w:rsidRPr="00920BE1" w:rsidRDefault="00071AD3" w:rsidP="00071AD3">
            <w:pPr>
              <w:spacing w:after="0" w:line="240" w:lineRule="auto"/>
              <w:jc w:val="right"/>
              <w:rPr>
                <w:rFonts w:ascii="Arial" w:eastAsia="Times New Roman" w:hAnsi="Arial" w:cs="Arial"/>
                <w:b/>
                <w:bCs/>
                <w:color w:val="000000"/>
                <w:sz w:val="20"/>
                <w:szCs w:val="20"/>
                <w:lang w:eastAsia="en-GB"/>
              </w:rPr>
            </w:pPr>
            <w:r w:rsidRPr="00920BE1">
              <w:rPr>
                <w:rFonts w:ascii="Arial" w:eastAsia="Times New Roman" w:hAnsi="Arial" w:cs="Arial"/>
                <w:b/>
                <w:bCs/>
                <w:color w:val="000000"/>
                <w:sz w:val="20"/>
                <w:szCs w:val="20"/>
                <w:lang w:eastAsia="en-GB"/>
              </w:rPr>
              <w:t>-0.06%</w:t>
            </w:r>
          </w:p>
        </w:tc>
      </w:tr>
    </w:tbl>
    <w:p w14:paraId="0FD75D5D" w14:textId="77777777" w:rsidR="00071AD3" w:rsidRDefault="00071AD3" w:rsidP="00071AD3">
      <w:pPr>
        <w:pStyle w:val="ListParagraph"/>
        <w:spacing w:after="0"/>
        <w:ind w:left="-284"/>
        <w:rPr>
          <w:rFonts w:ascii="Arial" w:hAnsi="Arial" w:cs="Arial"/>
          <w:b/>
          <w:sz w:val="24"/>
          <w:szCs w:val="24"/>
          <w:u w:val="single"/>
        </w:rPr>
      </w:pPr>
    </w:p>
    <w:p w14:paraId="54256A9D" w14:textId="77777777" w:rsidR="00071AD3" w:rsidRPr="00300198" w:rsidRDefault="00071AD3" w:rsidP="00071AD3">
      <w:pPr>
        <w:pStyle w:val="ListParagraph"/>
        <w:spacing w:after="0"/>
        <w:ind w:left="-284"/>
        <w:rPr>
          <w:rFonts w:ascii="Arial" w:hAnsi="Arial" w:cs="Arial"/>
          <w:b/>
          <w:sz w:val="24"/>
          <w:szCs w:val="24"/>
          <w:u w:val="single"/>
        </w:rPr>
      </w:pPr>
    </w:p>
    <w:p w14:paraId="3A77DADC" w14:textId="77777777" w:rsidR="00071AD3" w:rsidRDefault="00071AD3" w:rsidP="00071AD3">
      <w:pPr>
        <w:pStyle w:val="ListParagraph"/>
        <w:numPr>
          <w:ilvl w:val="0"/>
          <w:numId w:val="1"/>
        </w:numPr>
        <w:spacing w:after="0"/>
        <w:ind w:left="-284" w:firstLine="0"/>
        <w:rPr>
          <w:rFonts w:ascii="Arial" w:hAnsi="Arial" w:cs="Arial"/>
          <w:b/>
          <w:sz w:val="24"/>
          <w:szCs w:val="24"/>
          <w:u w:val="single"/>
        </w:rPr>
      </w:pPr>
      <w:r w:rsidRPr="00300198">
        <w:rPr>
          <w:rFonts w:ascii="Arial" w:hAnsi="Arial" w:cs="Arial"/>
          <w:b/>
          <w:sz w:val="24"/>
          <w:szCs w:val="24"/>
          <w:u w:val="single"/>
        </w:rPr>
        <w:lastRenderedPageBreak/>
        <w:t xml:space="preserve">Executive Summary </w:t>
      </w:r>
    </w:p>
    <w:p w14:paraId="2313EAE3" w14:textId="77777777" w:rsidR="00071AD3" w:rsidRDefault="00071AD3" w:rsidP="00071AD3">
      <w:pPr>
        <w:spacing w:after="0"/>
        <w:rPr>
          <w:rFonts w:ascii="Arial" w:hAnsi="Arial" w:cs="Arial"/>
          <w:b/>
          <w:sz w:val="24"/>
          <w:szCs w:val="24"/>
          <w:u w:val="single"/>
        </w:rPr>
      </w:pPr>
    </w:p>
    <w:p w14:paraId="4E26CC73" w14:textId="62AD7B75" w:rsidR="00071AD3" w:rsidRPr="00C3731A" w:rsidRDefault="00071AD3" w:rsidP="00071AD3">
      <w:pPr>
        <w:spacing w:after="0"/>
        <w:jc w:val="both"/>
        <w:rPr>
          <w:rFonts w:ascii="Arial" w:hAnsi="Arial" w:cs="Arial"/>
          <w:sz w:val="24"/>
          <w:szCs w:val="24"/>
          <w:highlight w:val="yellow"/>
        </w:rPr>
      </w:pPr>
      <w:r w:rsidRPr="00D73D74">
        <w:rPr>
          <w:rFonts w:ascii="Arial" w:eastAsia="Times New Roman" w:hAnsi="Arial" w:cs="Arial"/>
          <w:sz w:val="24"/>
          <w:szCs w:val="24"/>
          <w:lang w:eastAsia="en-GB"/>
        </w:rPr>
        <w:t xml:space="preserve">This report </w:t>
      </w:r>
      <w:r w:rsidRPr="00136938">
        <w:rPr>
          <w:rFonts w:ascii="Arial" w:eastAsia="Times New Roman" w:hAnsi="Arial" w:cs="Arial"/>
          <w:sz w:val="24"/>
          <w:szCs w:val="24"/>
          <w:lang w:eastAsia="en-GB"/>
        </w:rPr>
        <w:t>provides an update to cabi</w:t>
      </w:r>
      <w:r>
        <w:rPr>
          <w:rFonts w:ascii="Arial" w:eastAsia="Times New Roman" w:hAnsi="Arial" w:cs="Arial"/>
          <w:sz w:val="24"/>
          <w:szCs w:val="24"/>
          <w:lang w:eastAsia="en-GB"/>
        </w:rPr>
        <w:t>net on the county council's 2019/20</w:t>
      </w:r>
      <w:r w:rsidRPr="00136938">
        <w:rPr>
          <w:rFonts w:ascii="Arial" w:eastAsia="Times New Roman" w:hAnsi="Arial" w:cs="Arial"/>
          <w:sz w:val="24"/>
          <w:szCs w:val="24"/>
          <w:lang w:eastAsia="en-GB"/>
        </w:rPr>
        <w:t xml:space="preserve"> revenue financial position as at the end of </w:t>
      </w:r>
      <w:r>
        <w:rPr>
          <w:rFonts w:ascii="Arial" w:eastAsia="Times New Roman" w:hAnsi="Arial" w:cs="Arial"/>
          <w:sz w:val="24"/>
          <w:szCs w:val="24"/>
          <w:lang w:eastAsia="en-GB"/>
        </w:rPr>
        <w:t>June</w:t>
      </w:r>
      <w:r w:rsidRPr="00136938">
        <w:rPr>
          <w:rFonts w:ascii="Arial" w:eastAsia="Times New Roman" w:hAnsi="Arial" w:cs="Arial"/>
          <w:sz w:val="24"/>
          <w:szCs w:val="24"/>
          <w:lang w:eastAsia="en-GB"/>
        </w:rPr>
        <w:t xml:space="preserve"> 201</w:t>
      </w:r>
      <w:r>
        <w:rPr>
          <w:rFonts w:ascii="Arial" w:eastAsia="Times New Roman" w:hAnsi="Arial" w:cs="Arial"/>
          <w:sz w:val="24"/>
          <w:szCs w:val="24"/>
          <w:lang w:eastAsia="en-GB"/>
        </w:rPr>
        <w:t>9</w:t>
      </w:r>
      <w:r w:rsidRPr="00136938">
        <w:rPr>
          <w:rFonts w:ascii="Arial" w:eastAsia="Times New Roman" w:hAnsi="Arial" w:cs="Arial"/>
          <w:sz w:val="24"/>
          <w:szCs w:val="24"/>
          <w:lang w:eastAsia="en-GB"/>
        </w:rPr>
        <w:t xml:space="preserve">. </w:t>
      </w:r>
      <w:r w:rsidRPr="00136938">
        <w:rPr>
          <w:rFonts w:ascii="Arial" w:hAnsi="Arial" w:cs="Arial"/>
          <w:sz w:val="24"/>
          <w:szCs w:val="24"/>
        </w:rPr>
        <w:t>The forecast outturn for 201</w:t>
      </w:r>
      <w:r>
        <w:rPr>
          <w:rFonts w:ascii="Arial" w:hAnsi="Arial" w:cs="Arial"/>
          <w:sz w:val="24"/>
          <w:szCs w:val="24"/>
        </w:rPr>
        <w:t>9/20</w:t>
      </w:r>
      <w:r w:rsidRPr="00136938">
        <w:rPr>
          <w:rFonts w:ascii="Arial" w:hAnsi="Arial" w:cs="Arial"/>
          <w:sz w:val="24"/>
          <w:szCs w:val="24"/>
        </w:rPr>
        <w:t xml:space="preserve"> is outlined i</w:t>
      </w:r>
      <w:r>
        <w:rPr>
          <w:rFonts w:ascii="Arial" w:hAnsi="Arial" w:cs="Arial"/>
          <w:sz w:val="24"/>
          <w:szCs w:val="24"/>
        </w:rPr>
        <w:t>n the table above, with a £0.506</w:t>
      </w:r>
      <w:r w:rsidRPr="00136938">
        <w:rPr>
          <w:rFonts w:ascii="Arial" w:hAnsi="Arial" w:cs="Arial"/>
          <w:sz w:val="24"/>
          <w:szCs w:val="24"/>
        </w:rPr>
        <w:t>m underspend</w:t>
      </w:r>
      <w:r w:rsidR="00B72CC8">
        <w:rPr>
          <w:rFonts w:ascii="Arial" w:hAnsi="Arial" w:cs="Arial"/>
          <w:sz w:val="24"/>
          <w:szCs w:val="24"/>
        </w:rPr>
        <w:t xml:space="preserve"> forecast</w:t>
      </w:r>
      <w:r w:rsidRPr="00136938">
        <w:rPr>
          <w:rFonts w:ascii="Arial" w:hAnsi="Arial" w:cs="Arial"/>
          <w:sz w:val="24"/>
          <w:szCs w:val="24"/>
        </w:rPr>
        <w:t xml:space="preserve">, </w:t>
      </w:r>
      <w:r>
        <w:rPr>
          <w:rFonts w:ascii="Arial" w:hAnsi="Arial" w:cs="Arial"/>
          <w:sz w:val="24"/>
          <w:szCs w:val="24"/>
        </w:rPr>
        <w:t>which by way of context is 0.06</w:t>
      </w:r>
      <w:r w:rsidRPr="00136938">
        <w:rPr>
          <w:rFonts w:ascii="Arial" w:hAnsi="Arial" w:cs="Arial"/>
          <w:sz w:val="24"/>
          <w:szCs w:val="24"/>
        </w:rPr>
        <w:t xml:space="preserve">% of the county council's net budget. </w:t>
      </w:r>
    </w:p>
    <w:p w14:paraId="417E2448" w14:textId="77777777" w:rsidR="00071AD3" w:rsidRPr="00C3731A" w:rsidRDefault="00071AD3" w:rsidP="00071AD3">
      <w:pPr>
        <w:spacing w:after="0"/>
        <w:jc w:val="both"/>
        <w:rPr>
          <w:rFonts w:ascii="Arial" w:hAnsi="Arial" w:cs="Arial"/>
          <w:sz w:val="24"/>
          <w:szCs w:val="24"/>
          <w:highlight w:val="yellow"/>
        </w:rPr>
      </w:pPr>
    </w:p>
    <w:p w14:paraId="1F42A318" w14:textId="3D584C1D" w:rsidR="00071AD3" w:rsidRDefault="00071AD3" w:rsidP="00071AD3">
      <w:pPr>
        <w:tabs>
          <w:tab w:val="left" w:pos="851"/>
          <w:tab w:val="left" w:pos="1418"/>
        </w:tabs>
        <w:spacing w:after="0"/>
        <w:jc w:val="both"/>
        <w:rPr>
          <w:rFonts w:ascii="Arial" w:eastAsia="Times New Roman" w:hAnsi="Arial" w:cs="Arial"/>
          <w:sz w:val="24"/>
          <w:szCs w:val="24"/>
          <w:lang w:eastAsia="en-GB"/>
        </w:rPr>
      </w:pPr>
      <w:r w:rsidRPr="00D73D74">
        <w:rPr>
          <w:rFonts w:ascii="Arial" w:eastAsia="Times New Roman" w:hAnsi="Arial" w:cs="Arial"/>
          <w:sz w:val="24"/>
          <w:szCs w:val="24"/>
          <w:lang w:eastAsia="en-GB"/>
        </w:rPr>
        <w:t>The narrative within this report provides details of key variances and the progress towards the achievement of savings. The revenue position includes significant levels of support from reserves that have</w:t>
      </w:r>
      <w:r>
        <w:rPr>
          <w:rFonts w:ascii="Arial" w:eastAsia="Times New Roman" w:hAnsi="Arial" w:cs="Arial"/>
          <w:sz w:val="24"/>
          <w:szCs w:val="24"/>
          <w:lang w:eastAsia="en-GB"/>
        </w:rPr>
        <w:t xml:space="preserve"> previously been agreed. In 2019/20</w:t>
      </w:r>
      <w:r w:rsidRPr="00D73D74">
        <w:rPr>
          <w:rFonts w:ascii="Arial" w:eastAsia="Times New Roman" w:hAnsi="Arial" w:cs="Arial"/>
          <w:sz w:val="24"/>
          <w:szCs w:val="24"/>
          <w:lang w:eastAsia="en-GB"/>
        </w:rPr>
        <w:t xml:space="preserve"> reserve </w:t>
      </w:r>
      <w:r>
        <w:rPr>
          <w:rFonts w:ascii="Arial" w:eastAsia="Times New Roman" w:hAnsi="Arial" w:cs="Arial"/>
          <w:sz w:val="24"/>
          <w:szCs w:val="24"/>
          <w:lang w:eastAsia="en-GB"/>
        </w:rPr>
        <w:t>funding totals £10.245</w:t>
      </w:r>
      <w:r w:rsidRPr="00136938">
        <w:rPr>
          <w:rFonts w:ascii="Arial" w:eastAsia="Times New Roman" w:hAnsi="Arial" w:cs="Arial"/>
          <w:sz w:val="24"/>
          <w:szCs w:val="24"/>
          <w:lang w:eastAsia="en-GB"/>
        </w:rPr>
        <w:t xml:space="preserve">m, primarily covering the </w:t>
      </w:r>
      <w:r>
        <w:rPr>
          <w:rFonts w:ascii="Arial" w:eastAsia="Times New Roman" w:hAnsi="Arial" w:cs="Arial"/>
          <w:sz w:val="24"/>
          <w:szCs w:val="24"/>
          <w:lang w:eastAsia="en-GB"/>
        </w:rPr>
        <w:t xml:space="preserve">structural </w:t>
      </w:r>
      <w:r w:rsidRPr="00136938">
        <w:rPr>
          <w:rFonts w:ascii="Arial" w:eastAsia="Times New Roman" w:hAnsi="Arial" w:cs="Arial"/>
          <w:sz w:val="24"/>
          <w:szCs w:val="24"/>
          <w:lang w:eastAsia="en-GB"/>
        </w:rPr>
        <w:t>funding gap, and if this support had not been available then forecast expenditure would have exc</w:t>
      </w:r>
      <w:r>
        <w:rPr>
          <w:rFonts w:ascii="Arial" w:eastAsia="Times New Roman" w:hAnsi="Arial" w:cs="Arial"/>
          <w:sz w:val="24"/>
          <w:szCs w:val="24"/>
          <w:lang w:eastAsia="en-GB"/>
        </w:rPr>
        <w:t>eeded forecast income by £9.739</w:t>
      </w:r>
      <w:r w:rsidRPr="00136938">
        <w:rPr>
          <w:rFonts w:ascii="Arial" w:eastAsia="Times New Roman" w:hAnsi="Arial" w:cs="Arial"/>
          <w:sz w:val="24"/>
          <w:szCs w:val="24"/>
          <w:lang w:eastAsia="en-GB"/>
        </w:rPr>
        <w:t>m.</w:t>
      </w:r>
    </w:p>
    <w:p w14:paraId="5A778764" w14:textId="77777777" w:rsidR="00071AD3" w:rsidRDefault="00071AD3" w:rsidP="00071AD3">
      <w:pPr>
        <w:tabs>
          <w:tab w:val="left" w:pos="851"/>
          <w:tab w:val="left" w:pos="1418"/>
        </w:tabs>
        <w:spacing w:after="0"/>
        <w:jc w:val="both"/>
        <w:rPr>
          <w:rFonts w:ascii="Arial" w:eastAsia="Times New Roman" w:hAnsi="Arial" w:cs="Arial"/>
          <w:sz w:val="24"/>
          <w:szCs w:val="24"/>
          <w:lang w:eastAsia="en-GB"/>
        </w:rPr>
      </w:pPr>
    </w:p>
    <w:p w14:paraId="3691DF98" w14:textId="34661E88" w:rsidR="00071AD3" w:rsidRPr="00D73D74" w:rsidRDefault="00071AD3" w:rsidP="00071AD3">
      <w:pPr>
        <w:tabs>
          <w:tab w:val="left" w:pos="851"/>
          <w:tab w:val="left" w:pos="1418"/>
        </w:tabs>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It is important to recognise that this forecast is very early in the financial year and based on 3 months of actual expenditure and income, combined with budget holder knowledge of anticipated activity over the rest of the year and trends from previous years. This means that there is expected to be volatility in the forecast and evidence from prior years indicates that officers are </w:t>
      </w:r>
      <w:r w:rsidR="00B72CC8">
        <w:rPr>
          <w:rFonts w:ascii="Arial" w:eastAsia="Times New Roman" w:hAnsi="Arial" w:cs="Arial"/>
          <w:sz w:val="24"/>
          <w:szCs w:val="24"/>
          <w:lang w:eastAsia="en-GB"/>
        </w:rPr>
        <w:t xml:space="preserve">generally </w:t>
      </w:r>
      <w:r>
        <w:rPr>
          <w:rFonts w:ascii="Arial" w:eastAsia="Times New Roman" w:hAnsi="Arial" w:cs="Arial"/>
          <w:sz w:val="24"/>
          <w:szCs w:val="24"/>
          <w:lang w:eastAsia="en-GB"/>
        </w:rPr>
        <w:t xml:space="preserve">prudent in their forecasts at this point in the year. </w:t>
      </w:r>
    </w:p>
    <w:p w14:paraId="153BA303" w14:textId="77777777" w:rsidR="00071AD3" w:rsidRPr="00D73D74" w:rsidRDefault="00071AD3" w:rsidP="00071AD3">
      <w:pPr>
        <w:pStyle w:val="ListParagraph"/>
        <w:tabs>
          <w:tab w:val="left" w:pos="851"/>
          <w:tab w:val="left" w:pos="1418"/>
        </w:tabs>
        <w:spacing w:after="0"/>
        <w:jc w:val="both"/>
        <w:rPr>
          <w:rFonts w:ascii="Arial" w:eastAsia="Times New Roman" w:hAnsi="Arial" w:cs="Arial"/>
          <w:sz w:val="24"/>
          <w:szCs w:val="24"/>
          <w:lang w:eastAsia="en-GB"/>
        </w:rPr>
      </w:pPr>
    </w:p>
    <w:p w14:paraId="2BE966EF" w14:textId="4CAE17E1" w:rsidR="00071AD3" w:rsidRDefault="00071AD3" w:rsidP="00071AD3">
      <w:pPr>
        <w:spacing w:after="0"/>
        <w:jc w:val="both"/>
        <w:rPr>
          <w:rFonts w:ascii="Arial" w:eastAsia="Times New Roman" w:hAnsi="Arial" w:cs="Arial"/>
          <w:sz w:val="24"/>
          <w:szCs w:val="24"/>
          <w:lang w:eastAsia="en-GB"/>
        </w:rPr>
      </w:pPr>
      <w:r w:rsidRPr="00300198">
        <w:rPr>
          <w:rFonts w:ascii="Arial" w:eastAsia="Times New Roman" w:hAnsi="Arial" w:cs="Arial"/>
          <w:sz w:val="24"/>
          <w:szCs w:val="24"/>
          <w:lang w:eastAsia="en-GB"/>
        </w:rPr>
        <w:t>In order to complete the forecast position at the end of Quarter 1 a detailed analysis of year to date income and expenditure has taken place for each service area in conjunction with a review of activity data and comparing this to trends in previous years</w:t>
      </w:r>
      <w:r>
        <w:rPr>
          <w:rFonts w:ascii="Arial" w:eastAsia="Times New Roman" w:hAnsi="Arial" w:cs="Arial"/>
          <w:sz w:val="24"/>
          <w:szCs w:val="24"/>
          <w:lang w:eastAsia="en-GB"/>
        </w:rPr>
        <w:t>. T</w:t>
      </w:r>
      <w:r w:rsidRPr="00300198">
        <w:rPr>
          <w:rFonts w:ascii="Arial" w:eastAsia="Times New Roman" w:hAnsi="Arial" w:cs="Arial"/>
          <w:sz w:val="24"/>
          <w:szCs w:val="24"/>
          <w:lang w:eastAsia="en-GB"/>
        </w:rPr>
        <w:t>he position that is reported currently reflects our most robust forecast at this stage. However, there are some v</w:t>
      </w:r>
      <w:r>
        <w:rPr>
          <w:rFonts w:ascii="Arial" w:eastAsia="Times New Roman" w:hAnsi="Arial" w:cs="Arial"/>
          <w:sz w:val="24"/>
          <w:szCs w:val="24"/>
          <w:lang w:eastAsia="en-GB"/>
        </w:rPr>
        <w:t xml:space="preserve">olatile, primarily demand led, </w:t>
      </w:r>
      <w:r w:rsidRPr="00300198">
        <w:rPr>
          <w:rFonts w:ascii="Arial" w:eastAsia="Times New Roman" w:hAnsi="Arial" w:cs="Arial"/>
          <w:sz w:val="24"/>
          <w:szCs w:val="24"/>
          <w:lang w:eastAsia="en-GB"/>
        </w:rPr>
        <w:t xml:space="preserve">service areas that could see their forecast fluctuate both positively and negatively during the rest of the financial year. Areas such as </w:t>
      </w:r>
      <w:proofErr w:type="spellStart"/>
      <w:r w:rsidRPr="00300198">
        <w:rPr>
          <w:rFonts w:ascii="Arial" w:eastAsia="Times New Roman" w:hAnsi="Arial" w:cs="Arial"/>
          <w:sz w:val="24"/>
          <w:szCs w:val="24"/>
          <w:lang w:eastAsia="en-GB"/>
        </w:rPr>
        <w:t>recyclate</w:t>
      </w:r>
      <w:proofErr w:type="spellEnd"/>
      <w:r w:rsidRPr="00300198">
        <w:rPr>
          <w:rFonts w:ascii="Arial" w:eastAsia="Times New Roman" w:hAnsi="Arial" w:cs="Arial"/>
          <w:sz w:val="24"/>
          <w:szCs w:val="24"/>
          <w:lang w:eastAsia="en-GB"/>
        </w:rPr>
        <w:t xml:space="preserve"> income, concessionary travel, treasury management, adult social care and children's social care are areas that are particularly closely monitored as fluctuation</w:t>
      </w:r>
      <w:r w:rsidR="00B72CC8">
        <w:rPr>
          <w:rFonts w:ascii="Arial" w:eastAsia="Times New Roman" w:hAnsi="Arial" w:cs="Arial"/>
          <w:sz w:val="24"/>
          <w:szCs w:val="24"/>
          <w:lang w:eastAsia="en-GB"/>
        </w:rPr>
        <w:t>s</w:t>
      </w:r>
      <w:r w:rsidRPr="00300198">
        <w:rPr>
          <w:rFonts w:ascii="Arial" w:eastAsia="Times New Roman" w:hAnsi="Arial" w:cs="Arial"/>
          <w:sz w:val="24"/>
          <w:szCs w:val="24"/>
          <w:lang w:eastAsia="en-GB"/>
        </w:rPr>
        <w:t xml:space="preserve"> across these areas are most likely to materially impact the forecast position. </w:t>
      </w:r>
    </w:p>
    <w:p w14:paraId="341EA52F" w14:textId="77777777" w:rsidR="00071AD3" w:rsidRPr="00C3731A" w:rsidRDefault="00071AD3" w:rsidP="00071AD3">
      <w:pPr>
        <w:spacing w:after="0"/>
        <w:jc w:val="both"/>
        <w:rPr>
          <w:rFonts w:ascii="Arial" w:hAnsi="Arial" w:cs="Arial"/>
          <w:sz w:val="24"/>
          <w:szCs w:val="24"/>
          <w:highlight w:val="yellow"/>
        </w:rPr>
      </w:pPr>
    </w:p>
    <w:p w14:paraId="16B3C50F" w14:textId="49B77601" w:rsidR="00071AD3" w:rsidRPr="009F61AF" w:rsidRDefault="00071AD3" w:rsidP="00071AD3">
      <w:pPr>
        <w:spacing w:after="0"/>
        <w:jc w:val="both"/>
        <w:rPr>
          <w:rFonts w:ascii="Arial" w:hAnsi="Arial" w:cs="Arial"/>
          <w:sz w:val="24"/>
          <w:szCs w:val="24"/>
        </w:rPr>
      </w:pPr>
      <w:r w:rsidRPr="009F61AF">
        <w:rPr>
          <w:rFonts w:ascii="Arial" w:hAnsi="Arial" w:cs="Arial"/>
          <w:sz w:val="24"/>
          <w:szCs w:val="24"/>
        </w:rPr>
        <w:t>As part of the forecast above, analysis is also completed of some key cross cutting areas within service budgets, particular analysis</w:t>
      </w:r>
      <w:r w:rsidR="00B72CC8">
        <w:rPr>
          <w:rFonts w:ascii="Arial" w:hAnsi="Arial" w:cs="Arial"/>
          <w:sz w:val="24"/>
          <w:szCs w:val="24"/>
        </w:rPr>
        <w:t xml:space="preserve"> is </w:t>
      </w:r>
      <w:r w:rsidRPr="009F61AF">
        <w:rPr>
          <w:rFonts w:ascii="Arial" w:hAnsi="Arial" w:cs="Arial"/>
          <w:sz w:val="24"/>
          <w:szCs w:val="24"/>
        </w:rPr>
        <w:t xml:space="preserve">undertaken on staffing budgets as they </w:t>
      </w:r>
      <w:r>
        <w:rPr>
          <w:rFonts w:ascii="Arial" w:hAnsi="Arial" w:cs="Arial"/>
          <w:sz w:val="24"/>
          <w:szCs w:val="24"/>
        </w:rPr>
        <w:t>represent</w:t>
      </w:r>
      <w:r w:rsidRPr="009F61AF">
        <w:rPr>
          <w:rFonts w:ascii="Arial" w:hAnsi="Arial" w:cs="Arial"/>
          <w:sz w:val="24"/>
          <w:szCs w:val="24"/>
        </w:rPr>
        <w:t xml:space="preserve"> approximately half of the </w:t>
      </w:r>
      <w:r>
        <w:rPr>
          <w:rFonts w:ascii="Arial" w:hAnsi="Arial" w:cs="Arial"/>
          <w:sz w:val="24"/>
          <w:szCs w:val="24"/>
        </w:rPr>
        <w:t xml:space="preserve">council's </w:t>
      </w:r>
      <w:r w:rsidRPr="009F61AF">
        <w:rPr>
          <w:rFonts w:ascii="Arial" w:hAnsi="Arial" w:cs="Arial"/>
          <w:sz w:val="24"/>
          <w:szCs w:val="24"/>
        </w:rPr>
        <w:t xml:space="preserve">net budget. </w:t>
      </w:r>
      <w:r>
        <w:rPr>
          <w:rFonts w:ascii="Arial" w:hAnsi="Arial" w:cs="Arial"/>
          <w:sz w:val="24"/>
          <w:szCs w:val="24"/>
        </w:rPr>
        <w:t>Staffing</w:t>
      </w:r>
      <w:r w:rsidRPr="009F61AF">
        <w:rPr>
          <w:rFonts w:ascii="Arial" w:hAnsi="Arial" w:cs="Arial"/>
          <w:sz w:val="24"/>
          <w:szCs w:val="24"/>
        </w:rPr>
        <w:t xml:space="preserve"> budgets are </w:t>
      </w:r>
      <w:r>
        <w:rPr>
          <w:rFonts w:ascii="Arial" w:hAnsi="Arial" w:cs="Arial"/>
          <w:sz w:val="24"/>
          <w:szCs w:val="24"/>
        </w:rPr>
        <w:t xml:space="preserve">currently </w:t>
      </w:r>
      <w:r w:rsidRPr="009F61AF">
        <w:rPr>
          <w:rFonts w:ascii="Arial" w:hAnsi="Arial" w:cs="Arial"/>
          <w:sz w:val="24"/>
          <w:szCs w:val="24"/>
        </w:rPr>
        <w:t xml:space="preserve">forecast to underspend by c£1.2m. Services such as Mental Health and the Children, Family and Wellbeing Service currently have relatively high levels of vacancies but continue to undertake recruitment campaigns during 2019/20 and therefore their underspends </w:t>
      </w:r>
      <w:r>
        <w:rPr>
          <w:rFonts w:ascii="Arial" w:hAnsi="Arial" w:cs="Arial"/>
          <w:sz w:val="24"/>
          <w:szCs w:val="24"/>
        </w:rPr>
        <w:t>are</w:t>
      </w:r>
      <w:r w:rsidRPr="009F61AF">
        <w:rPr>
          <w:rFonts w:ascii="Arial" w:hAnsi="Arial" w:cs="Arial"/>
          <w:sz w:val="24"/>
          <w:szCs w:val="24"/>
        </w:rPr>
        <w:t xml:space="preserve"> not </w:t>
      </w:r>
      <w:r>
        <w:rPr>
          <w:rFonts w:ascii="Arial" w:hAnsi="Arial" w:cs="Arial"/>
          <w:sz w:val="24"/>
          <w:szCs w:val="24"/>
        </w:rPr>
        <w:t xml:space="preserve">expected to </w:t>
      </w:r>
      <w:r w:rsidRPr="009F61AF">
        <w:rPr>
          <w:rFonts w:ascii="Arial" w:hAnsi="Arial" w:cs="Arial"/>
          <w:sz w:val="24"/>
          <w:szCs w:val="24"/>
        </w:rPr>
        <w:t xml:space="preserve">be recurrent. The staffing budgets this year contain savings relating to a vacancy factor and also terms and conditions. The information available at Quarter 1 continues to indicate that the vacancy factor </w:t>
      </w:r>
      <w:r>
        <w:rPr>
          <w:rFonts w:ascii="Arial" w:hAnsi="Arial" w:cs="Arial"/>
          <w:sz w:val="24"/>
          <w:szCs w:val="24"/>
        </w:rPr>
        <w:t>is higher than expected</w:t>
      </w:r>
      <w:r w:rsidR="00B82447">
        <w:rPr>
          <w:rFonts w:ascii="Arial" w:hAnsi="Arial" w:cs="Arial"/>
          <w:sz w:val="24"/>
          <w:szCs w:val="24"/>
        </w:rPr>
        <w:t xml:space="preserve"> reducing forecast staff costs</w:t>
      </w:r>
      <w:r>
        <w:rPr>
          <w:rFonts w:ascii="Arial" w:hAnsi="Arial" w:cs="Arial"/>
          <w:sz w:val="24"/>
          <w:szCs w:val="24"/>
        </w:rPr>
        <w:t xml:space="preserve"> and </w:t>
      </w:r>
      <w:r w:rsidR="00B82447">
        <w:rPr>
          <w:rFonts w:ascii="Arial" w:hAnsi="Arial" w:cs="Arial"/>
          <w:sz w:val="24"/>
          <w:szCs w:val="24"/>
        </w:rPr>
        <w:t xml:space="preserve">offsetting </w:t>
      </w:r>
      <w:r w:rsidRPr="009F61AF">
        <w:rPr>
          <w:rFonts w:ascii="Arial" w:hAnsi="Arial" w:cs="Arial"/>
          <w:sz w:val="24"/>
          <w:szCs w:val="24"/>
        </w:rPr>
        <w:t xml:space="preserve">the terms and conditions saving </w:t>
      </w:r>
      <w:r>
        <w:rPr>
          <w:rFonts w:ascii="Arial" w:hAnsi="Arial" w:cs="Arial"/>
          <w:sz w:val="24"/>
          <w:szCs w:val="24"/>
        </w:rPr>
        <w:t>in relation</w:t>
      </w:r>
      <w:r w:rsidRPr="009F61AF">
        <w:rPr>
          <w:rFonts w:ascii="Arial" w:hAnsi="Arial" w:cs="Arial"/>
          <w:sz w:val="24"/>
          <w:szCs w:val="24"/>
        </w:rPr>
        <w:t xml:space="preserve"> to unpaid annual leave, sickness levels and agency spend</w:t>
      </w:r>
      <w:r>
        <w:rPr>
          <w:rFonts w:ascii="Arial" w:hAnsi="Arial" w:cs="Arial"/>
          <w:sz w:val="24"/>
          <w:szCs w:val="24"/>
        </w:rPr>
        <w:t>, which</w:t>
      </w:r>
      <w:r w:rsidRPr="009F61AF">
        <w:rPr>
          <w:rFonts w:ascii="Arial" w:hAnsi="Arial" w:cs="Arial"/>
          <w:sz w:val="24"/>
          <w:szCs w:val="24"/>
        </w:rPr>
        <w:t xml:space="preserve"> is not</w:t>
      </w:r>
      <w:r w:rsidR="00B82447">
        <w:rPr>
          <w:rFonts w:ascii="Arial" w:hAnsi="Arial" w:cs="Arial"/>
          <w:sz w:val="24"/>
          <w:szCs w:val="24"/>
        </w:rPr>
        <w:t xml:space="preserve"> delivering at the anticipated rate</w:t>
      </w:r>
      <w:r w:rsidRPr="009F61AF">
        <w:rPr>
          <w:rFonts w:ascii="Arial" w:hAnsi="Arial" w:cs="Arial"/>
          <w:sz w:val="24"/>
          <w:szCs w:val="24"/>
        </w:rPr>
        <w:t xml:space="preserve">. </w:t>
      </w:r>
      <w:r w:rsidR="00B82447">
        <w:rPr>
          <w:rFonts w:ascii="Arial" w:hAnsi="Arial" w:cs="Arial"/>
          <w:sz w:val="24"/>
          <w:szCs w:val="24"/>
        </w:rPr>
        <w:t>T</w:t>
      </w:r>
      <w:r w:rsidRPr="009F61AF">
        <w:rPr>
          <w:rFonts w:ascii="Arial" w:hAnsi="Arial" w:cs="Arial"/>
          <w:sz w:val="24"/>
          <w:szCs w:val="24"/>
        </w:rPr>
        <w:t xml:space="preserve">his </w:t>
      </w:r>
      <w:r w:rsidR="00B82447">
        <w:rPr>
          <w:rFonts w:ascii="Arial" w:hAnsi="Arial" w:cs="Arial"/>
          <w:sz w:val="24"/>
          <w:szCs w:val="24"/>
        </w:rPr>
        <w:t xml:space="preserve">position </w:t>
      </w:r>
      <w:r w:rsidRPr="009F61AF">
        <w:rPr>
          <w:rFonts w:ascii="Arial" w:hAnsi="Arial" w:cs="Arial"/>
          <w:sz w:val="24"/>
          <w:szCs w:val="24"/>
        </w:rPr>
        <w:t xml:space="preserve">will </w:t>
      </w:r>
      <w:r w:rsidR="00B82447">
        <w:rPr>
          <w:rFonts w:ascii="Arial" w:hAnsi="Arial" w:cs="Arial"/>
          <w:sz w:val="24"/>
          <w:szCs w:val="24"/>
        </w:rPr>
        <w:t xml:space="preserve">continue to </w:t>
      </w:r>
      <w:r w:rsidRPr="009F61AF">
        <w:rPr>
          <w:rFonts w:ascii="Arial" w:hAnsi="Arial" w:cs="Arial"/>
          <w:sz w:val="24"/>
          <w:szCs w:val="24"/>
        </w:rPr>
        <w:t>be kept under close review</w:t>
      </w:r>
      <w:r w:rsidR="00B82447">
        <w:rPr>
          <w:rFonts w:ascii="Arial" w:hAnsi="Arial" w:cs="Arial"/>
          <w:sz w:val="24"/>
          <w:szCs w:val="24"/>
        </w:rPr>
        <w:t xml:space="preserve"> during the year</w:t>
      </w:r>
      <w:r w:rsidRPr="009F61AF">
        <w:rPr>
          <w:rFonts w:ascii="Arial" w:hAnsi="Arial" w:cs="Arial"/>
          <w:sz w:val="24"/>
          <w:szCs w:val="24"/>
        </w:rPr>
        <w:t xml:space="preserve">.  </w:t>
      </w:r>
    </w:p>
    <w:p w14:paraId="099B80C8" w14:textId="77777777" w:rsidR="00071AD3" w:rsidRPr="009F61AF" w:rsidRDefault="00071AD3" w:rsidP="00071AD3">
      <w:pPr>
        <w:spacing w:after="0"/>
        <w:jc w:val="both"/>
        <w:rPr>
          <w:rFonts w:ascii="Arial" w:hAnsi="Arial" w:cs="Arial"/>
          <w:sz w:val="24"/>
          <w:szCs w:val="24"/>
        </w:rPr>
      </w:pPr>
    </w:p>
    <w:p w14:paraId="2DA83234" w14:textId="4719118C" w:rsidR="00071AD3" w:rsidRPr="00136938" w:rsidRDefault="00071AD3" w:rsidP="00071AD3">
      <w:pPr>
        <w:spacing w:after="0"/>
        <w:jc w:val="both"/>
        <w:rPr>
          <w:rFonts w:ascii="Arial" w:hAnsi="Arial" w:cs="Arial"/>
          <w:sz w:val="24"/>
          <w:szCs w:val="24"/>
        </w:rPr>
      </w:pPr>
      <w:r w:rsidRPr="009F61AF">
        <w:rPr>
          <w:rFonts w:ascii="Arial" w:hAnsi="Arial" w:cs="Arial"/>
          <w:sz w:val="24"/>
          <w:szCs w:val="24"/>
        </w:rPr>
        <w:t>The savings that have been agreed to date are also closely monitored</w:t>
      </w:r>
      <w:r>
        <w:rPr>
          <w:rFonts w:ascii="Arial" w:hAnsi="Arial" w:cs="Arial"/>
          <w:sz w:val="24"/>
          <w:szCs w:val="24"/>
        </w:rPr>
        <w:t>, with a total of c£68m to be delivered in 2019/20</w:t>
      </w:r>
      <w:r w:rsidRPr="009F61AF">
        <w:rPr>
          <w:rFonts w:ascii="Arial" w:hAnsi="Arial" w:cs="Arial"/>
          <w:sz w:val="24"/>
          <w:szCs w:val="24"/>
        </w:rPr>
        <w:t xml:space="preserve">. The financial position at the end of quarter 1 has maintained the </w:t>
      </w:r>
      <w:r w:rsidRPr="00F34915">
        <w:rPr>
          <w:rFonts w:ascii="Arial" w:hAnsi="Arial" w:cs="Arial"/>
          <w:sz w:val="24"/>
          <w:szCs w:val="24"/>
        </w:rPr>
        <w:t>position of 95% of savings rated as on track, but some potentially</w:t>
      </w:r>
      <w:r w:rsidRPr="009F61AF">
        <w:rPr>
          <w:rFonts w:ascii="Arial" w:hAnsi="Arial" w:cs="Arial"/>
          <w:sz w:val="24"/>
          <w:szCs w:val="24"/>
        </w:rPr>
        <w:t xml:space="preserve"> with issues to work through such as delays. The remaining </w:t>
      </w:r>
      <w:r>
        <w:rPr>
          <w:rFonts w:ascii="Arial" w:hAnsi="Arial" w:cs="Arial"/>
          <w:sz w:val="24"/>
          <w:szCs w:val="24"/>
        </w:rPr>
        <w:t>5</w:t>
      </w:r>
      <w:r w:rsidRPr="009F61AF">
        <w:rPr>
          <w:rFonts w:ascii="Arial" w:hAnsi="Arial" w:cs="Arial"/>
          <w:sz w:val="24"/>
          <w:szCs w:val="24"/>
        </w:rPr>
        <w:t xml:space="preserve">% are the most challenging to deliver currently, but services are working hard to deliver those savings and are regularly reporting progress. </w:t>
      </w:r>
      <w:r w:rsidR="00B82447">
        <w:rPr>
          <w:rFonts w:ascii="Arial" w:hAnsi="Arial" w:cs="Arial"/>
          <w:sz w:val="24"/>
          <w:szCs w:val="24"/>
        </w:rPr>
        <w:t>I</w:t>
      </w:r>
      <w:r>
        <w:rPr>
          <w:rFonts w:ascii="Arial" w:hAnsi="Arial" w:cs="Arial"/>
          <w:sz w:val="24"/>
          <w:szCs w:val="24"/>
        </w:rPr>
        <w:t xml:space="preserve">n some cases due to changing circumstances some savings have been declared undeliverable and are built back into the budget within the medium term financial strategy from 2020/21 (Appendix B). </w:t>
      </w:r>
    </w:p>
    <w:p w14:paraId="289ABB8D" w14:textId="77777777" w:rsidR="00071AD3" w:rsidRPr="00300198" w:rsidRDefault="00071AD3" w:rsidP="00071AD3">
      <w:pPr>
        <w:spacing w:after="0"/>
        <w:rPr>
          <w:rFonts w:ascii="Arial" w:hAnsi="Arial" w:cs="Arial"/>
          <w:b/>
          <w:sz w:val="24"/>
          <w:szCs w:val="24"/>
          <w:u w:val="single"/>
        </w:rPr>
      </w:pPr>
    </w:p>
    <w:p w14:paraId="5319CEB6" w14:textId="77777777" w:rsidR="00071AD3" w:rsidRPr="00300198" w:rsidRDefault="00071AD3" w:rsidP="00071AD3">
      <w:pPr>
        <w:spacing w:after="0"/>
        <w:rPr>
          <w:rFonts w:ascii="Arial" w:hAnsi="Arial" w:cs="Arial"/>
          <w:b/>
          <w:sz w:val="24"/>
          <w:szCs w:val="24"/>
          <w:u w:val="single"/>
        </w:rPr>
      </w:pPr>
    </w:p>
    <w:p w14:paraId="201C08B1" w14:textId="77777777" w:rsidR="00071AD3" w:rsidRPr="00300198" w:rsidRDefault="00071AD3" w:rsidP="00071AD3">
      <w:pPr>
        <w:spacing w:after="0"/>
        <w:rPr>
          <w:rFonts w:ascii="Arial" w:hAnsi="Arial" w:cs="Arial"/>
          <w:b/>
          <w:sz w:val="24"/>
          <w:szCs w:val="24"/>
          <w:u w:val="single"/>
        </w:rPr>
      </w:pPr>
    </w:p>
    <w:p w14:paraId="6E862957" w14:textId="77777777" w:rsidR="00071AD3" w:rsidRPr="00300198" w:rsidRDefault="00071AD3" w:rsidP="00071AD3">
      <w:pPr>
        <w:spacing w:after="0"/>
        <w:rPr>
          <w:rFonts w:ascii="Arial" w:hAnsi="Arial" w:cs="Arial"/>
          <w:b/>
          <w:sz w:val="24"/>
          <w:szCs w:val="24"/>
          <w:u w:val="single"/>
        </w:rPr>
      </w:pPr>
    </w:p>
    <w:p w14:paraId="2BECF3E8" w14:textId="77777777" w:rsidR="00071AD3" w:rsidRPr="00300198" w:rsidRDefault="00071AD3" w:rsidP="00071AD3">
      <w:pPr>
        <w:spacing w:after="0"/>
        <w:rPr>
          <w:rFonts w:ascii="Arial" w:hAnsi="Arial" w:cs="Arial"/>
          <w:b/>
          <w:sz w:val="24"/>
          <w:szCs w:val="24"/>
          <w:u w:val="single"/>
        </w:rPr>
      </w:pPr>
    </w:p>
    <w:p w14:paraId="3C55C427" w14:textId="77777777" w:rsidR="00071AD3" w:rsidRPr="00300198" w:rsidRDefault="00071AD3" w:rsidP="00071AD3">
      <w:pPr>
        <w:spacing w:after="0"/>
        <w:rPr>
          <w:rFonts w:ascii="Arial" w:hAnsi="Arial" w:cs="Arial"/>
          <w:b/>
          <w:sz w:val="24"/>
          <w:szCs w:val="24"/>
          <w:u w:val="single"/>
        </w:rPr>
      </w:pPr>
    </w:p>
    <w:p w14:paraId="4152E0D6" w14:textId="77777777" w:rsidR="00071AD3" w:rsidRPr="00300198" w:rsidRDefault="00071AD3" w:rsidP="00071AD3">
      <w:pPr>
        <w:spacing w:after="0"/>
        <w:rPr>
          <w:rFonts w:ascii="Arial" w:hAnsi="Arial" w:cs="Arial"/>
          <w:b/>
          <w:sz w:val="24"/>
          <w:szCs w:val="24"/>
          <w:u w:val="single"/>
        </w:rPr>
      </w:pPr>
    </w:p>
    <w:p w14:paraId="23885553" w14:textId="77777777" w:rsidR="00071AD3" w:rsidRPr="00300198" w:rsidRDefault="00071AD3" w:rsidP="00071AD3">
      <w:pPr>
        <w:spacing w:after="0"/>
        <w:rPr>
          <w:rFonts w:ascii="Arial" w:hAnsi="Arial" w:cs="Arial"/>
          <w:b/>
          <w:sz w:val="24"/>
          <w:szCs w:val="24"/>
          <w:u w:val="single"/>
        </w:rPr>
      </w:pPr>
    </w:p>
    <w:p w14:paraId="403E13FD" w14:textId="77777777" w:rsidR="00071AD3" w:rsidRPr="00300198" w:rsidRDefault="00071AD3" w:rsidP="00071AD3">
      <w:pPr>
        <w:spacing w:after="0"/>
        <w:rPr>
          <w:rFonts w:ascii="Arial" w:hAnsi="Arial" w:cs="Arial"/>
          <w:b/>
          <w:sz w:val="24"/>
          <w:szCs w:val="24"/>
          <w:u w:val="single"/>
        </w:rPr>
      </w:pPr>
    </w:p>
    <w:p w14:paraId="2891ABA6" w14:textId="77777777" w:rsidR="00071AD3" w:rsidRPr="00300198" w:rsidRDefault="00071AD3" w:rsidP="00071AD3">
      <w:pPr>
        <w:spacing w:after="0"/>
        <w:rPr>
          <w:rFonts w:ascii="Arial" w:hAnsi="Arial" w:cs="Arial"/>
          <w:b/>
          <w:sz w:val="24"/>
          <w:szCs w:val="24"/>
          <w:u w:val="single"/>
        </w:rPr>
      </w:pPr>
    </w:p>
    <w:p w14:paraId="7772D7DE" w14:textId="77777777" w:rsidR="00071AD3" w:rsidRPr="00300198" w:rsidRDefault="00071AD3" w:rsidP="00071AD3">
      <w:pPr>
        <w:spacing w:after="0"/>
        <w:rPr>
          <w:rFonts w:ascii="Arial" w:hAnsi="Arial" w:cs="Arial"/>
          <w:b/>
          <w:sz w:val="24"/>
          <w:szCs w:val="24"/>
          <w:u w:val="single"/>
        </w:rPr>
      </w:pPr>
    </w:p>
    <w:p w14:paraId="0BD05451" w14:textId="77777777" w:rsidR="00071AD3" w:rsidRPr="00300198" w:rsidRDefault="00071AD3" w:rsidP="00071AD3">
      <w:pPr>
        <w:spacing w:after="0"/>
        <w:rPr>
          <w:rFonts w:ascii="Arial" w:hAnsi="Arial" w:cs="Arial"/>
          <w:b/>
          <w:sz w:val="24"/>
          <w:szCs w:val="24"/>
          <w:u w:val="single"/>
        </w:rPr>
      </w:pPr>
    </w:p>
    <w:p w14:paraId="523F53DC" w14:textId="77777777" w:rsidR="00071AD3" w:rsidRPr="00300198" w:rsidRDefault="00071AD3" w:rsidP="00071AD3">
      <w:pPr>
        <w:spacing w:after="0"/>
        <w:rPr>
          <w:rFonts w:ascii="Arial" w:hAnsi="Arial" w:cs="Arial"/>
          <w:b/>
          <w:sz w:val="24"/>
          <w:szCs w:val="24"/>
          <w:u w:val="single"/>
        </w:rPr>
      </w:pPr>
    </w:p>
    <w:p w14:paraId="6280EDBF" w14:textId="77777777" w:rsidR="00071AD3" w:rsidRPr="00300198" w:rsidRDefault="00071AD3" w:rsidP="00071AD3">
      <w:pPr>
        <w:spacing w:after="0"/>
        <w:rPr>
          <w:rFonts w:ascii="Arial" w:hAnsi="Arial" w:cs="Arial"/>
          <w:b/>
          <w:sz w:val="24"/>
          <w:szCs w:val="24"/>
          <w:u w:val="single"/>
        </w:rPr>
      </w:pPr>
    </w:p>
    <w:p w14:paraId="072D9587" w14:textId="77777777" w:rsidR="00071AD3" w:rsidRPr="00300198" w:rsidRDefault="00071AD3" w:rsidP="00071AD3">
      <w:pPr>
        <w:spacing w:after="0"/>
        <w:rPr>
          <w:rFonts w:ascii="Arial" w:hAnsi="Arial" w:cs="Arial"/>
          <w:b/>
          <w:sz w:val="24"/>
          <w:szCs w:val="24"/>
          <w:u w:val="single"/>
        </w:rPr>
      </w:pPr>
    </w:p>
    <w:p w14:paraId="7ACE070C" w14:textId="77777777" w:rsidR="00071AD3" w:rsidRPr="00300198" w:rsidRDefault="00071AD3">
      <w:pPr>
        <w:rPr>
          <w:rFonts w:ascii="Arial" w:hAnsi="Arial" w:cs="Arial"/>
          <w:b/>
          <w:sz w:val="24"/>
          <w:szCs w:val="24"/>
          <w:u w:val="single"/>
        </w:rPr>
      </w:pPr>
      <w:r w:rsidRPr="00300198">
        <w:rPr>
          <w:rFonts w:ascii="Arial" w:hAnsi="Arial" w:cs="Arial"/>
          <w:b/>
          <w:sz w:val="24"/>
          <w:szCs w:val="24"/>
          <w:u w:val="single"/>
        </w:rPr>
        <w:br w:type="page"/>
      </w:r>
    </w:p>
    <w:p w14:paraId="4CF1619A" w14:textId="77777777" w:rsidR="00071AD3" w:rsidRPr="00300198" w:rsidRDefault="00071AD3" w:rsidP="00071AD3">
      <w:pPr>
        <w:pStyle w:val="ListParagraph"/>
        <w:numPr>
          <w:ilvl w:val="0"/>
          <w:numId w:val="1"/>
        </w:numPr>
        <w:spacing w:after="0"/>
        <w:ind w:left="-284" w:firstLine="0"/>
        <w:rPr>
          <w:rFonts w:ascii="Arial" w:hAnsi="Arial" w:cs="Arial"/>
          <w:b/>
          <w:sz w:val="24"/>
          <w:szCs w:val="24"/>
          <w:u w:val="single"/>
        </w:rPr>
      </w:pPr>
      <w:r w:rsidRPr="00300198">
        <w:rPr>
          <w:rFonts w:ascii="Arial" w:hAnsi="Arial" w:cs="Arial"/>
          <w:b/>
          <w:sz w:val="24"/>
          <w:szCs w:val="24"/>
          <w:u w:val="single"/>
        </w:rPr>
        <w:lastRenderedPageBreak/>
        <w:t>Adult Services</w:t>
      </w:r>
    </w:p>
    <w:p w14:paraId="633A2FBA" w14:textId="77777777" w:rsidR="00071AD3" w:rsidRPr="00300198" w:rsidRDefault="00071AD3">
      <w:pPr>
        <w:rPr>
          <w:rFonts w:ascii="Arial" w:hAnsi="Arial" w:cs="Arial"/>
          <w:sz w:val="24"/>
          <w:szCs w:val="24"/>
        </w:rPr>
      </w:pPr>
    </w:p>
    <w:tbl>
      <w:tblPr>
        <w:tblW w:w="5545" w:type="pct"/>
        <w:tblInd w:w="-714" w:type="dxa"/>
        <w:tblLayout w:type="fixed"/>
        <w:tblLook w:val="04A0" w:firstRow="1" w:lastRow="0" w:firstColumn="1" w:lastColumn="0" w:noHBand="0" w:noVBand="1"/>
      </w:tblPr>
      <w:tblGrid>
        <w:gridCol w:w="2268"/>
        <w:gridCol w:w="1515"/>
        <w:gridCol w:w="1352"/>
        <w:gridCol w:w="1451"/>
        <w:gridCol w:w="1210"/>
        <w:gridCol w:w="1188"/>
        <w:gridCol w:w="1185"/>
        <w:gridCol w:w="1339"/>
        <w:gridCol w:w="1253"/>
        <w:gridCol w:w="1272"/>
        <w:gridCol w:w="1398"/>
      </w:tblGrid>
      <w:tr w:rsidR="00D6323F" w14:paraId="14D99403" w14:textId="77777777" w:rsidTr="00071AD3">
        <w:trPr>
          <w:trHeight w:val="1834"/>
        </w:trPr>
        <w:tc>
          <w:tcPr>
            <w:tcW w:w="735"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A45EA28"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ADULTS</w:t>
            </w:r>
          </w:p>
        </w:tc>
        <w:tc>
          <w:tcPr>
            <w:tcW w:w="491" w:type="pct"/>
            <w:tcBorders>
              <w:top w:val="single" w:sz="4" w:space="0" w:color="auto"/>
              <w:left w:val="single" w:sz="4" w:space="0" w:color="auto"/>
              <w:bottom w:val="single" w:sz="4" w:space="0" w:color="auto"/>
              <w:right w:val="single" w:sz="4" w:space="0" w:color="auto"/>
            </w:tcBorders>
            <w:shd w:val="clear" w:color="000000" w:fill="D9D9D9"/>
            <w:vAlign w:val="center"/>
          </w:tcPr>
          <w:p w14:paraId="7734D679"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hAnsi="Arial" w:cs="Arial"/>
                <w:b/>
                <w:bCs/>
                <w:color w:val="000000"/>
                <w:sz w:val="24"/>
                <w:szCs w:val="24"/>
              </w:rPr>
              <w:t xml:space="preserve">Approved Expenditure Budget </w:t>
            </w:r>
          </w:p>
        </w:tc>
        <w:tc>
          <w:tcPr>
            <w:tcW w:w="438" w:type="pct"/>
            <w:tcBorders>
              <w:top w:val="single" w:sz="4" w:space="0" w:color="auto"/>
              <w:left w:val="nil"/>
              <w:bottom w:val="single" w:sz="4" w:space="0" w:color="auto"/>
              <w:right w:val="single" w:sz="4" w:space="0" w:color="auto"/>
            </w:tcBorders>
            <w:shd w:val="clear" w:color="000000" w:fill="D9D9D9"/>
            <w:vAlign w:val="center"/>
          </w:tcPr>
          <w:p w14:paraId="4114C6E9"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hAnsi="Arial" w:cs="Arial"/>
                <w:b/>
                <w:bCs/>
                <w:color w:val="000000"/>
                <w:sz w:val="24"/>
                <w:szCs w:val="24"/>
              </w:rPr>
              <w:t xml:space="preserve">Current Period Expenditure Forecast Outturn </w:t>
            </w:r>
          </w:p>
        </w:tc>
        <w:tc>
          <w:tcPr>
            <w:tcW w:w="470" w:type="pct"/>
            <w:tcBorders>
              <w:top w:val="single" w:sz="4" w:space="0" w:color="auto"/>
              <w:left w:val="nil"/>
              <w:bottom w:val="single" w:sz="4" w:space="0" w:color="auto"/>
              <w:right w:val="single" w:sz="4" w:space="0" w:color="auto"/>
            </w:tcBorders>
            <w:shd w:val="clear" w:color="000000" w:fill="D9D9D9"/>
            <w:vAlign w:val="center"/>
          </w:tcPr>
          <w:p w14:paraId="551FA24C"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hAnsi="Arial" w:cs="Arial"/>
                <w:b/>
                <w:bCs/>
                <w:color w:val="000000"/>
                <w:sz w:val="24"/>
                <w:szCs w:val="24"/>
              </w:rPr>
              <w:t>Current Period Expenditure Forecast Variance</w:t>
            </w:r>
          </w:p>
        </w:tc>
        <w:tc>
          <w:tcPr>
            <w:tcW w:w="392" w:type="pct"/>
            <w:tcBorders>
              <w:top w:val="single" w:sz="4" w:space="0" w:color="auto"/>
              <w:left w:val="nil"/>
              <w:bottom w:val="single" w:sz="4" w:space="0" w:color="auto"/>
              <w:right w:val="single" w:sz="4" w:space="0" w:color="auto"/>
            </w:tcBorders>
            <w:shd w:val="clear" w:color="000000" w:fill="D9D9D9"/>
            <w:vAlign w:val="center"/>
          </w:tcPr>
          <w:p w14:paraId="39A22CA7"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hAnsi="Arial" w:cs="Arial"/>
                <w:b/>
                <w:bCs/>
                <w:color w:val="000000"/>
                <w:sz w:val="24"/>
                <w:szCs w:val="24"/>
              </w:rPr>
              <w:t xml:space="preserve">Approved Income Budget </w:t>
            </w:r>
          </w:p>
        </w:tc>
        <w:tc>
          <w:tcPr>
            <w:tcW w:w="385" w:type="pct"/>
            <w:tcBorders>
              <w:top w:val="single" w:sz="4" w:space="0" w:color="auto"/>
              <w:left w:val="nil"/>
              <w:bottom w:val="single" w:sz="4" w:space="0" w:color="auto"/>
              <w:right w:val="single" w:sz="4" w:space="0" w:color="auto"/>
            </w:tcBorders>
            <w:shd w:val="clear" w:color="000000" w:fill="D9D9D9"/>
            <w:vAlign w:val="center"/>
          </w:tcPr>
          <w:p w14:paraId="1D97E3DA"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hAnsi="Arial" w:cs="Arial"/>
                <w:b/>
                <w:bCs/>
                <w:color w:val="000000"/>
                <w:sz w:val="24"/>
                <w:szCs w:val="24"/>
              </w:rPr>
              <w:t xml:space="preserve">Current Period Income Forecast Outturn </w:t>
            </w:r>
          </w:p>
        </w:tc>
        <w:tc>
          <w:tcPr>
            <w:tcW w:w="384" w:type="pct"/>
            <w:tcBorders>
              <w:top w:val="single" w:sz="4" w:space="0" w:color="auto"/>
              <w:left w:val="nil"/>
              <w:bottom w:val="single" w:sz="4" w:space="0" w:color="auto"/>
              <w:right w:val="single" w:sz="4" w:space="0" w:color="auto"/>
            </w:tcBorders>
            <w:shd w:val="clear" w:color="000000" w:fill="D9D9D9"/>
            <w:vAlign w:val="center"/>
          </w:tcPr>
          <w:p w14:paraId="670CEC39"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hAnsi="Arial" w:cs="Arial"/>
                <w:b/>
                <w:bCs/>
                <w:color w:val="000000"/>
                <w:sz w:val="24"/>
                <w:szCs w:val="24"/>
              </w:rPr>
              <w:t>Current Period Income Forecast Variance</w:t>
            </w:r>
          </w:p>
        </w:tc>
        <w:tc>
          <w:tcPr>
            <w:tcW w:w="434" w:type="pct"/>
            <w:tcBorders>
              <w:top w:val="single" w:sz="4" w:space="0" w:color="auto"/>
              <w:left w:val="nil"/>
              <w:bottom w:val="single" w:sz="4" w:space="0" w:color="auto"/>
              <w:right w:val="single" w:sz="4" w:space="0" w:color="auto"/>
            </w:tcBorders>
            <w:shd w:val="clear" w:color="000000" w:fill="D9D9D9"/>
            <w:vAlign w:val="center"/>
          </w:tcPr>
          <w:p w14:paraId="75CF323A"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hAnsi="Arial" w:cs="Arial"/>
                <w:b/>
                <w:bCs/>
                <w:color w:val="000000"/>
                <w:sz w:val="24"/>
                <w:szCs w:val="24"/>
              </w:rPr>
              <w:t xml:space="preserve">Approved Net Budget </w:t>
            </w:r>
          </w:p>
        </w:tc>
        <w:tc>
          <w:tcPr>
            <w:tcW w:w="406" w:type="pct"/>
            <w:tcBorders>
              <w:top w:val="single" w:sz="4" w:space="0" w:color="auto"/>
              <w:left w:val="nil"/>
              <w:bottom w:val="single" w:sz="4" w:space="0" w:color="auto"/>
              <w:right w:val="single" w:sz="4" w:space="0" w:color="auto"/>
            </w:tcBorders>
            <w:shd w:val="clear" w:color="000000" w:fill="D9D9D9"/>
            <w:vAlign w:val="center"/>
          </w:tcPr>
          <w:p w14:paraId="28C6CE03"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hAnsi="Arial" w:cs="Arial"/>
                <w:b/>
                <w:bCs/>
                <w:color w:val="000000"/>
                <w:sz w:val="24"/>
                <w:szCs w:val="24"/>
              </w:rPr>
              <w:t xml:space="preserve">Current Period Net Forecast Outturn </w:t>
            </w:r>
          </w:p>
        </w:tc>
        <w:tc>
          <w:tcPr>
            <w:tcW w:w="412" w:type="pct"/>
            <w:tcBorders>
              <w:top w:val="single" w:sz="4" w:space="0" w:color="auto"/>
              <w:left w:val="nil"/>
              <w:bottom w:val="single" w:sz="4" w:space="0" w:color="auto"/>
              <w:right w:val="single" w:sz="4" w:space="0" w:color="auto"/>
            </w:tcBorders>
            <w:shd w:val="clear" w:color="000000" w:fill="D9D9D9"/>
            <w:vAlign w:val="center"/>
          </w:tcPr>
          <w:p w14:paraId="6DDA1524"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hAnsi="Arial" w:cs="Arial"/>
                <w:b/>
                <w:bCs/>
                <w:color w:val="000000"/>
                <w:sz w:val="24"/>
                <w:szCs w:val="24"/>
              </w:rPr>
              <w:t>Current Period Net Forecast Variance</w:t>
            </w:r>
          </w:p>
        </w:tc>
        <w:tc>
          <w:tcPr>
            <w:tcW w:w="453" w:type="pct"/>
            <w:tcBorders>
              <w:top w:val="single" w:sz="4" w:space="0" w:color="auto"/>
              <w:left w:val="nil"/>
              <w:bottom w:val="single" w:sz="4" w:space="0" w:color="auto"/>
              <w:right w:val="single" w:sz="4" w:space="0" w:color="auto"/>
            </w:tcBorders>
            <w:shd w:val="clear" w:color="000000" w:fill="D9D9D9"/>
            <w:vAlign w:val="center"/>
          </w:tcPr>
          <w:p w14:paraId="6269EDED"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hAnsi="Arial" w:cs="Arial"/>
                <w:b/>
                <w:bCs/>
                <w:color w:val="000000"/>
                <w:sz w:val="24"/>
                <w:szCs w:val="24"/>
              </w:rPr>
              <w:t xml:space="preserve"> Current Period Net Forecast Variance</w:t>
            </w:r>
          </w:p>
        </w:tc>
      </w:tr>
      <w:tr w:rsidR="00D6323F" w14:paraId="55ADB2FB" w14:textId="77777777" w:rsidTr="00071AD3">
        <w:trPr>
          <w:trHeight w:val="420"/>
        </w:trPr>
        <w:tc>
          <w:tcPr>
            <w:tcW w:w="735" w:type="pct"/>
            <w:vMerge/>
            <w:tcBorders>
              <w:top w:val="single" w:sz="4" w:space="0" w:color="auto"/>
              <w:left w:val="single" w:sz="4" w:space="0" w:color="auto"/>
              <w:bottom w:val="single" w:sz="4" w:space="0" w:color="000000"/>
              <w:right w:val="single" w:sz="4" w:space="0" w:color="auto"/>
            </w:tcBorders>
            <w:vAlign w:val="center"/>
          </w:tcPr>
          <w:p w14:paraId="7A0FF4AD"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p>
        </w:tc>
        <w:tc>
          <w:tcPr>
            <w:tcW w:w="491" w:type="pct"/>
            <w:tcBorders>
              <w:top w:val="nil"/>
              <w:left w:val="nil"/>
              <w:bottom w:val="single" w:sz="4" w:space="0" w:color="auto"/>
              <w:right w:val="single" w:sz="4" w:space="0" w:color="auto"/>
            </w:tcBorders>
            <w:shd w:val="clear" w:color="000000" w:fill="D9D9D9"/>
            <w:vAlign w:val="center"/>
          </w:tcPr>
          <w:p w14:paraId="512A9CE3"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438" w:type="pct"/>
            <w:tcBorders>
              <w:top w:val="nil"/>
              <w:left w:val="nil"/>
              <w:bottom w:val="single" w:sz="4" w:space="0" w:color="auto"/>
              <w:right w:val="single" w:sz="4" w:space="0" w:color="auto"/>
            </w:tcBorders>
            <w:shd w:val="clear" w:color="000000" w:fill="D9D9D9"/>
            <w:vAlign w:val="center"/>
          </w:tcPr>
          <w:p w14:paraId="6AD19D09"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470" w:type="pct"/>
            <w:tcBorders>
              <w:top w:val="nil"/>
              <w:left w:val="nil"/>
              <w:bottom w:val="single" w:sz="4" w:space="0" w:color="auto"/>
              <w:right w:val="single" w:sz="4" w:space="0" w:color="auto"/>
            </w:tcBorders>
            <w:shd w:val="clear" w:color="000000" w:fill="D9D9D9"/>
            <w:vAlign w:val="center"/>
          </w:tcPr>
          <w:p w14:paraId="068243AE"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392" w:type="pct"/>
            <w:tcBorders>
              <w:top w:val="nil"/>
              <w:left w:val="nil"/>
              <w:bottom w:val="single" w:sz="4" w:space="0" w:color="auto"/>
              <w:right w:val="single" w:sz="4" w:space="0" w:color="auto"/>
            </w:tcBorders>
            <w:shd w:val="clear" w:color="000000" w:fill="D9D9D9"/>
            <w:vAlign w:val="center"/>
          </w:tcPr>
          <w:p w14:paraId="4E6B22C8"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385" w:type="pct"/>
            <w:tcBorders>
              <w:top w:val="nil"/>
              <w:left w:val="nil"/>
              <w:bottom w:val="single" w:sz="4" w:space="0" w:color="auto"/>
              <w:right w:val="single" w:sz="4" w:space="0" w:color="auto"/>
            </w:tcBorders>
            <w:shd w:val="clear" w:color="000000" w:fill="D9D9D9"/>
            <w:vAlign w:val="center"/>
          </w:tcPr>
          <w:p w14:paraId="7F2231D0"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384" w:type="pct"/>
            <w:tcBorders>
              <w:top w:val="nil"/>
              <w:left w:val="nil"/>
              <w:bottom w:val="single" w:sz="4" w:space="0" w:color="auto"/>
              <w:right w:val="single" w:sz="4" w:space="0" w:color="auto"/>
            </w:tcBorders>
            <w:shd w:val="clear" w:color="000000" w:fill="D9D9D9"/>
            <w:vAlign w:val="center"/>
          </w:tcPr>
          <w:p w14:paraId="5DDDECA0"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434" w:type="pct"/>
            <w:tcBorders>
              <w:top w:val="nil"/>
              <w:left w:val="nil"/>
              <w:bottom w:val="single" w:sz="4" w:space="0" w:color="auto"/>
              <w:right w:val="single" w:sz="4" w:space="0" w:color="auto"/>
            </w:tcBorders>
            <w:shd w:val="clear" w:color="000000" w:fill="D9D9D9"/>
            <w:vAlign w:val="center"/>
          </w:tcPr>
          <w:p w14:paraId="25CB9DE7"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406" w:type="pct"/>
            <w:tcBorders>
              <w:top w:val="nil"/>
              <w:left w:val="nil"/>
              <w:bottom w:val="single" w:sz="4" w:space="0" w:color="auto"/>
              <w:right w:val="single" w:sz="4" w:space="0" w:color="auto"/>
            </w:tcBorders>
            <w:shd w:val="clear" w:color="000000" w:fill="D9D9D9"/>
            <w:vAlign w:val="center"/>
          </w:tcPr>
          <w:p w14:paraId="0F75705A"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412" w:type="pct"/>
            <w:tcBorders>
              <w:top w:val="nil"/>
              <w:left w:val="nil"/>
              <w:bottom w:val="single" w:sz="4" w:space="0" w:color="auto"/>
              <w:right w:val="single" w:sz="4" w:space="0" w:color="auto"/>
            </w:tcBorders>
            <w:shd w:val="clear" w:color="000000" w:fill="D9D9D9"/>
            <w:vAlign w:val="center"/>
          </w:tcPr>
          <w:p w14:paraId="2763E079"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453" w:type="pct"/>
            <w:tcBorders>
              <w:top w:val="nil"/>
              <w:left w:val="nil"/>
              <w:bottom w:val="single" w:sz="4" w:space="0" w:color="auto"/>
              <w:right w:val="single" w:sz="4" w:space="0" w:color="auto"/>
            </w:tcBorders>
            <w:shd w:val="clear" w:color="000000" w:fill="D9D9D9"/>
            <w:vAlign w:val="center"/>
          </w:tcPr>
          <w:p w14:paraId="3DA74924"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w:t>
            </w:r>
          </w:p>
        </w:tc>
      </w:tr>
      <w:tr w:rsidR="00D6323F" w14:paraId="4DF1ABD4" w14:textId="77777777" w:rsidTr="00071AD3">
        <w:trPr>
          <w:trHeight w:val="1095"/>
        </w:trPr>
        <w:tc>
          <w:tcPr>
            <w:tcW w:w="735" w:type="pct"/>
            <w:tcBorders>
              <w:top w:val="nil"/>
              <w:left w:val="single" w:sz="4" w:space="0" w:color="auto"/>
              <w:bottom w:val="single" w:sz="4" w:space="0" w:color="auto"/>
              <w:right w:val="single" w:sz="4" w:space="0" w:color="auto"/>
            </w:tcBorders>
            <w:shd w:val="clear" w:color="000000" w:fill="D9D9D9"/>
            <w:vAlign w:val="center"/>
          </w:tcPr>
          <w:p w14:paraId="03B83D46"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DISABILITY (adults)</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4E13641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30.558</w:t>
            </w:r>
          </w:p>
        </w:tc>
        <w:tc>
          <w:tcPr>
            <w:tcW w:w="438" w:type="pct"/>
            <w:tcBorders>
              <w:top w:val="single" w:sz="4" w:space="0" w:color="auto"/>
              <w:left w:val="nil"/>
              <w:bottom w:val="single" w:sz="4" w:space="0" w:color="auto"/>
              <w:right w:val="single" w:sz="4" w:space="0" w:color="auto"/>
            </w:tcBorders>
            <w:shd w:val="clear" w:color="auto" w:fill="auto"/>
            <w:vAlign w:val="center"/>
          </w:tcPr>
          <w:p w14:paraId="58F3D95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30.058</w:t>
            </w:r>
          </w:p>
        </w:tc>
        <w:tc>
          <w:tcPr>
            <w:tcW w:w="470" w:type="pct"/>
            <w:tcBorders>
              <w:top w:val="single" w:sz="4" w:space="0" w:color="auto"/>
              <w:left w:val="nil"/>
              <w:bottom w:val="single" w:sz="4" w:space="0" w:color="auto"/>
              <w:right w:val="single" w:sz="4" w:space="0" w:color="auto"/>
            </w:tcBorders>
            <w:shd w:val="clear" w:color="000000" w:fill="D9D9D9"/>
            <w:vAlign w:val="center"/>
          </w:tcPr>
          <w:p w14:paraId="1DE6AD2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-0.500</w:t>
            </w:r>
          </w:p>
        </w:tc>
        <w:tc>
          <w:tcPr>
            <w:tcW w:w="392" w:type="pct"/>
            <w:tcBorders>
              <w:top w:val="single" w:sz="4" w:space="0" w:color="auto"/>
              <w:left w:val="nil"/>
              <w:bottom w:val="single" w:sz="4" w:space="0" w:color="auto"/>
              <w:right w:val="single" w:sz="4" w:space="0" w:color="auto"/>
            </w:tcBorders>
            <w:shd w:val="clear" w:color="auto" w:fill="auto"/>
            <w:vAlign w:val="center"/>
          </w:tcPr>
          <w:p w14:paraId="358DD8B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-31.787</w:t>
            </w:r>
          </w:p>
        </w:tc>
        <w:tc>
          <w:tcPr>
            <w:tcW w:w="385" w:type="pct"/>
            <w:tcBorders>
              <w:top w:val="single" w:sz="4" w:space="0" w:color="auto"/>
              <w:left w:val="nil"/>
              <w:bottom w:val="single" w:sz="4" w:space="0" w:color="auto"/>
              <w:right w:val="single" w:sz="4" w:space="0" w:color="auto"/>
            </w:tcBorders>
            <w:shd w:val="clear" w:color="auto" w:fill="auto"/>
            <w:vAlign w:val="center"/>
          </w:tcPr>
          <w:p w14:paraId="1DBF774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-31.787</w:t>
            </w:r>
          </w:p>
        </w:tc>
        <w:tc>
          <w:tcPr>
            <w:tcW w:w="384" w:type="pct"/>
            <w:tcBorders>
              <w:top w:val="single" w:sz="4" w:space="0" w:color="auto"/>
              <w:left w:val="nil"/>
              <w:bottom w:val="single" w:sz="4" w:space="0" w:color="auto"/>
              <w:right w:val="single" w:sz="4" w:space="0" w:color="auto"/>
            </w:tcBorders>
            <w:shd w:val="clear" w:color="000000" w:fill="D9D9D9"/>
            <w:vAlign w:val="center"/>
          </w:tcPr>
          <w:p w14:paraId="55501C1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0.000</w:t>
            </w:r>
          </w:p>
        </w:tc>
        <w:tc>
          <w:tcPr>
            <w:tcW w:w="434" w:type="pct"/>
            <w:tcBorders>
              <w:top w:val="single" w:sz="4" w:space="0" w:color="auto"/>
              <w:left w:val="nil"/>
              <w:bottom w:val="single" w:sz="4" w:space="0" w:color="auto"/>
              <w:right w:val="single" w:sz="4" w:space="0" w:color="auto"/>
            </w:tcBorders>
            <w:shd w:val="clear" w:color="auto" w:fill="auto"/>
            <w:vAlign w:val="center"/>
          </w:tcPr>
          <w:p w14:paraId="7D5164E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-1.229</w:t>
            </w:r>
          </w:p>
        </w:tc>
        <w:tc>
          <w:tcPr>
            <w:tcW w:w="406" w:type="pct"/>
            <w:tcBorders>
              <w:top w:val="single" w:sz="4" w:space="0" w:color="auto"/>
              <w:left w:val="nil"/>
              <w:bottom w:val="single" w:sz="4" w:space="0" w:color="auto"/>
              <w:right w:val="single" w:sz="4" w:space="0" w:color="auto"/>
            </w:tcBorders>
            <w:shd w:val="clear" w:color="auto" w:fill="auto"/>
            <w:vAlign w:val="center"/>
          </w:tcPr>
          <w:p w14:paraId="369902F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-1.729</w:t>
            </w:r>
          </w:p>
        </w:tc>
        <w:tc>
          <w:tcPr>
            <w:tcW w:w="412" w:type="pct"/>
            <w:tcBorders>
              <w:top w:val="single" w:sz="4" w:space="0" w:color="auto"/>
              <w:left w:val="nil"/>
              <w:bottom w:val="single" w:sz="4" w:space="0" w:color="auto"/>
              <w:right w:val="single" w:sz="4" w:space="0" w:color="auto"/>
            </w:tcBorders>
            <w:shd w:val="clear" w:color="000000" w:fill="D9D9D9"/>
            <w:vAlign w:val="center"/>
          </w:tcPr>
          <w:p w14:paraId="271423D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-0.500</w:t>
            </w:r>
          </w:p>
        </w:tc>
        <w:tc>
          <w:tcPr>
            <w:tcW w:w="453" w:type="pct"/>
            <w:tcBorders>
              <w:top w:val="single" w:sz="4" w:space="0" w:color="auto"/>
              <w:left w:val="nil"/>
              <w:bottom w:val="single" w:sz="4" w:space="0" w:color="auto"/>
              <w:right w:val="single" w:sz="4" w:space="0" w:color="auto"/>
            </w:tcBorders>
            <w:shd w:val="clear" w:color="auto" w:fill="auto"/>
            <w:vAlign w:val="center"/>
          </w:tcPr>
          <w:p w14:paraId="4AAF9B9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-40.68%</w:t>
            </w:r>
          </w:p>
        </w:tc>
      </w:tr>
      <w:tr w:rsidR="00D6323F" w14:paraId="027D4371" w14:textId="77777777" w:rsidTr="00071AD3">
        <w:trPr>
          <w:trHeight w:val="1095"/>
        </w:trPr>
        <w:tc>
          <w:tcPr>
            <w:tcW w:w="735" w:type="pct"/>
            <w:tcBorders>
              <w:top w:val="nil"/>
              <w:left w:val="single" w:sz="4" w:space="0" w:color="auto"/>
              <w:bottom w:val="single" w:sz="4" w:space="0" w:color="auto"/>
              <w:right w:val="single" w:sz="4" w:space="0" w:color="auto"/>
            </w:tcBorders>
            <w:shd w:val="clear" w:color="000000" w:fill="D9D9D9"/>
            <w:vAlign w:val="center"/>
          </w:tcPr>
          <w:p w14:paraId="4B59BD08"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Learning Disabilities, Autism &amp; Mental Health</w:t>
            </w:r>
          </w:p>
        </w:tc>
        <w:tc>
          <w:tcPr>
            <w:tcW w:w="491" w:type="pct"/>
            <w:tcBorders>
              <w:top w:val="nil"/>
              <w:left w:val="single" w:sz="4" w:space="0" w:color="auto"/>
              <w:bottom w:val="single" w:sz="4" w:space="0" w:color="auto"/>
              <w:right w:val="single" w:sz="4" w:space="0" w:color="auto"/>
            </w:tcBorders>
            <w:shd w:val="clear" w:color="auto" w:fill="auto"/>
            <w:vAlign w:val="center"/>
          </w:tcPr>
          <w:p w14:paraId="4CB5ADA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198.227</w:t>
            </w:r>
          </w:p>
        </w:tc>
        <w:tc>
          <w:tcPr>
            <w:tcW w:w="438" w:type="pct"/>
            <w:tcBorders>
              <w:top w:val="nil"/>
              <w:left w:val="nil"/>
              <w:bottom w:val="single" w:sz="4" w:space="0" w:color="auto"/>
              <w:right w:val="single" w:sz="4" w:space="0" w:color="auto"/>
            </w:tcBorders>
            <w:shd w:val="clear" w:color="auto" w:fill="auto"/>
            <w:vAlign w:val="center"/>
          </w:tcPr>
          <w:p w14:paraId="70D3C00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200.373</w:t>
            </w:r>
          </w:p>
        </w:tc>
        <w:tc>
          <w:tcPr>
            <w:tcW w:w="470" w:type="pct"/>
            <w:tcBorders>
              <w:top w:val="nil"/>
              <w:left w:val="nil"/>
              <w:bottom w:val="single" w:sz="4" w:space="0" w:color="auto"/>
              <w:right w:val="single" w:sz="4" w:space="0" w:color="auto"/>
            </w:tcBorders>
            <w:shd w:val="clear" w:color="000000" w:fill="D9D9D9"/>
            <w:vAlign w:val="center"/>
          </w:tcPr>
          <w:p w14:paraId="067A96A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2.146</w:t>
            </w:r>
          </w:p>
        </w:tc>
        <w:tc>
          <w:tcPr>
            <w:tcW w:w="392" w:type="pct"/>
            <w:tcBorders>
              <w:top w:val="nil"/>
              <w:left w:val="nil"/>
              <w:bottom w:val="single" w:sz="4" w:space="0" w:color="auto"/>
              <w:right w:val="single" w:sz="4" w:space="0" w:color="auto"/>
            </w:tcBorders>
            <w:shd w:val="clear" w:color="auto" w:fill="auto"/>
            <w:vAlign w:val="center"/>
          </w:tcPr>
          <w:p w14:paraId="27F22A8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-24.876</w:t>
            </w:r>
          </w:p>
        </w:tc>
        <w:tc>
          <w:tcPr>
            <w:tcW w:w="385" w:type="pct"/>
            <w:tcBorders>
              <w:top w:val="nil"/>
              <w:left w:val="nil"/>
              <w:bottom w:val="single" w:sz="4" w:space="0" w:color="auto"/>
              <w:right w:val="single" w:sz="4" w:space="0" w:color="auto"/>
            </w:tcBorders>
            <w:shd w:val="clear" w:color="auto" w:fill="auto"/>
            <w:vAlign w:val="center"/>
          </w:tcPr>
          <w:p w14:paraId="10558CA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-25.038</w:t>
            </w:r>
          </w:p>
        </w:tc>
        <w:tc>
          <w:tcPr>
            <w:tcW w:w="384" w:type="pct"/>
            <w:tcBorders>
              <w:top w:val="nil"/>
              <w:left w:val="nil"/>
              <w:bottom w:val="single" w:sz="4" w:space="0" w:color="auto"/>
              <w:right w:val="single" w:sz="4" w:space="0" w:color="auto"/>
            </w:tcBorders>
            <w:shd w:val="clear" w:color="000000" w:fill="D9D9D9"/>
            <w:vAlign w:val="center"/>
          </w:tcPr>
          <w:p w14:paraId="3D01AAD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-0.162</w:t>
            </w:r>
          </w:p>
        </w:tc>
        <w:tc>
          <w:tcPr>
            <w:tcW w:w="434" w:type="pct"/>
            <w:tcBorders>
              <w:top w:val="nil"/>
              <w:left w:val="nil"/>
              <w:bottom w:val="single" w:sz="4" w:space="0" w:color="auto"/>
              <w:right w:val="single" w:sz="4" w:space="0" w:color="auto"/>
            </w:tcBorders>
            <w:shd w:val="clear" w:color="auto" w:fill="auto"/>
            <w:vAlign w:val="center"/>
          </w:tcPr>
          <w:p w14:paraId="0403376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173.351</w:t>
            </w:r>
          </w:p>
        </w:tc>
        <w:tc>
          <w:tcPr>
            <w:tcW w:w="406" w:type="pct"/>
            <w:tcBorders>
              <w:top w:val="nil"/>
              <w:left w:val="nil"/>
              <w:bottom w:val="single" w:sz="4" w:space="0" w:color="auto"/>
              <w:right w:val="single" w:sz="4" w:space="0" w:color="auto"/>
            </w:tcBorders>
            <w:shd w:val="clear" w:color="auto" w:fill="auto"/>
            <w:vAlign w:val="center"/>
          </w:tcPr>
          <w:p w14:paraId="0A71EAC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175.335</w:t>
            </w:r>
          </w:p>
        </w:tc>
        <w:tc>
          <w:tcPr>
            <w:tcW w:w="412" w:type="pct"/>
            <w:tcBorders>
              <w:top w:val="nil"/>
              <w:left w:val="nil"/>
              <w:bottom w:val="single" w:sz="4" w:space="0" w:color="auto"/>
              <w:right w:val="single" w:sz="4" w:space="0" w:color="auto"/>
            </w:tcBorders>
            <w:shd w:val="clear" w:color="000000" w:fill="D9D9D9"/>
            <w:vAlign w:val="center"/>
          </w:tcPr>
          <w:p w14:paraId="4F478A4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1.984</w:t>
            </w:r>
          </w:p>
        </w:tc>
        <w:tc>
          <w:tcPr>
            <w:tcW w:w="453" w:type="pct"/>
            <w:tcBorders>
              <w:top w:val="nil"/>
              <w:left w:val="nil"/>
              <w:bottom w:val="single" w:sz="4" w:space="0" w:color="auto"/>
              <w:right w:val="single" w:sz="4" w:space="0" w:color="auto"/>
            </w:tcBorders>
            <w:shd w:val="clear" w:color="auto" w:fill="auto"/>
            <w:vAlign w:val="center"/>
          </w:tcPr>
          <w:p w14:paraId="0690F7C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1.14%</w:t>
            </w:r>
          </w:p>
        </w:tc>
      </w:tr>
      <w:tr w:rsidR="00D6323F" w14:paraId="6BE39667" w14:textId="77777777" w:rsidTr="00071AD3">
        <w:trPr>
          <w:trHeight w:val="1095"/>
        </w:trPr>
        <w:tc>
          <w:tcPr>
            <w:tcW w:w="735" w:type="pct"/>
            <w:tcBorders>
              <w:top w:val="nil"/>
              <w:left w:val="single" w:sz="4" w:space="0" w:color="auto"/>
              <w:bottom w:val="single" w:sz="4" w:space="0" w:color="auto"/>
              <w:right w:val="single" w:sz="4" w:space="0" w:color="auto"/>
            </w:tcBorders>
            <w:shd w:val="clear" w:color="000000" w:fill="D9D9D9"/>
            <w:vAlign w:val="center"/>
          </w:tcPr>
          <w:p w14:paraId="1A90EC7E"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OLDER PEOPLE</w:t>
            </w:r>
          </w:p>
        </w:tc>
        <w:tc>
          <w:tcPr>
            <w:tcW w:w="491" w:type="pct"/>
            <w:tcBorders>
              <w:top w:val="nil"/>
              <w:left w:val="single" w:sz="4" w:space="0" w:color="auto"/>
              <w:bottom w:val="single" w:sz="4" w:space="0" w:color="auto"/>
              <w:right w:val="single" w:sz="4" w:space="0" w:color="auto"/>
            </w:tcBorders>
            <w:shd w:val="clear" w:color="auto" w:fill="auto"/>
            <w:vAlign w:val="center"/>
          </w:tcPr>
          <w:p w14:paraId="44CD583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24.795</w:t>
            </w:r>
          </w:p>
        </w:tc>
        <w:tc>
          <w:tcPr>
            <w:tcW w:w="438" w:type="pct"/>
            <w:tcBorders>
              <w:top w:val="nil"/>
              <w:left w:val="nil"/>
              <w:bottom w:val="single" w:sz="4" w:space="0" w:color="auto"/>
              <w:right w:val="single" w:sz="4" w:space="0" w:color="auto"/>
            </w:tcBorders>
            <w:shd w:val="clear" w:color="auto" w:fill="auto"/>
            <w:vAlign w:val="center"/>
          </w:tcPr>
          <w:p w14:paraId="14BE40E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25.765</w:t>
            </w:r>
          </w:p>
        </w:tc>
        <w:tc>
          <w:tcPr>
            <w:tcW w:w="470" w:type="pct"/>
            <w:tcBorders>
              <w:top w:val="nil"/>
              <w:left w:val="nil"/>
              <w:bottom w:val="single" w:sz="4" w:space="0" w:color="auto"/>
              <w:right w:val="single" w:sz="4" w:space="0" w:color="auto"/>
            </w:tcBorders>
            <w:shd w:val="clear" w:color="000000" w:fill="D9D9D9"/>
            <w:vAlign w:val="center"/>
          </w:tcPr>
          <w:p w14:paraId="61CC884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0.970</w:t>
            </w:r>
          </w:p>
        </w:tc>
        <w:tc>
          <w:tcPr>
            <w:tcW w:w="392" w:type="pct"/>
            <w:tcBorders>
              <w:top w:val="nil"/>
              <w:left w:val="nil"/>
              <w:bottom w:val="single" w:sz="4" w:space="0" w:color="auto"/>
              <w:right w:val="single" w:sz="4" w:space="0" w:color="auto"/>
            </w:tcBorders>
            <w:shd w:val="clear" w:color="auto" w:fill="auto"/>
            <w:vAlign w:val="center"/>
          </w:tcPr>
          <w:p w14:paraId="7E93F12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-22.947</w:t>
            </w:r>
          </w:p>
        </w:tc>
        <w:tc>
          <w:tcPr>
            <w:tcW w:w="385" w:type="pct"/>
            <w:tcBorders>
              <w:top w:val="nil"/>
              <w:left w:val="nil"/>
              <w:bottom w:val="single" w:sz="4" w:space="0" w:color="auto"/>
              <w:right w:val="single" w:sz="4" w:space="0" w:color="auto"/>
            </w:tcBorders>
            <w:shd w:val="clear" w:color="auto" w:fill="auto"/>
            <w:vAlign w:val="center"/>
          </w:tcPr>
          <w:p w14:paraId="0C96CF8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-23.174</w:t>
            </w:r>
          </w:p>
        </w:tc>
        <w:tc>
          <w:tcPr>
            <w:tcW w:w="384" w:type="pct"/>
            <w:tcBorders>
              <w:top w:val="nil"/>
              <w:left w:val="nil"/>
              <w:bottom w:val="single" w:sz="4" w:space="0" w:color="auto"/>
              <w:right w:val="single" w:sz="4" w:space="0" w:color="auto"/>
            </w:tcBorders>
            <w:shd w:val="clear" w:color="000000" w:fill="D9D9D9"/>
            <w:vAlign w:val="center"/>
          </w:tcPr>
          <w:p w14:paraId="10A3C1E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-0.227</w:t>
            </w:r>
          </w:p>
        </w:tc>
        <w:tc>
          <w:tcPr>
            <w:tcW w:w="434" w:type="pct"/>
            <w:tcBorders>
              <w:top w:val="nil"/>
              <w:left w:val="nil"/>
              <w:bottom w:val="single" w:sz="4" w:space="0" w:color="auto"/>
              <w:right w:val="single" w:sz="4" w:space="0" w:color="auto"/>
            </w:tcBorders>
            <w:shd w:val="clear" w:color="auto" w:fill="auto"/>
            <w:vAlign w:val="center"/>
          </w:tcPr>
          <w:p w14:paraId="7552E20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1.848</w:t>
            </w:r>
          </w:p>
        </w:tc>
        <w:tc>
          <w:tcPr>
            <w:tcW w:w="406" w:type="pct"/>
            <w:tcBorders>
              <w:top w:val="nil"/>
              <w:left w:val="nil"/>
              <w:bottom w:val="single" w:sz="4" w:space="0" w:color="auto"/>
              <w:right w:val="single" w:sz="4" w:space="0" w:color="auto"/>
            </w:tcBorders>
            <w:shd w:val="clear" w:color="auto" w:fill="auto"/>
            <w:vAlign w:val="center"/>
          </w:tcPr>
          <w:p w14:paraId="07B542D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2.591</w:t>
            </w:r>
          </w:p>
        </w:tc>
        <w:tc>
          <w:tcPr>
            <w:tcW w:w="412" w:type="pct"/>
            <w:tcBorders>
              <w:top w:val="nil"/>
              <w:left w:val="nil"/>
              <w:bottom w:val="single" w:sz="4" w:space="0" w:color="auto"/>
              <w:right w:val="single" w:sz="4" w:space="0" w:color="auto"/>
            </w:tcBorders>
            <w:shd w:val="clear" w:color="000000" w:fill="D9D9D9"/>
            <w:vAlign w:val="center"/>
          </w:tcPr>
          <w:p w14:paraId="4FD1088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0.743</w:t>
            </w:r>
          </w:p>
        </w:tc>
        <w:tc>
          <w:tcPr>
            <w:tcW w:w="453" w:type="pct"/>
            <w:tcBorders>
              <w:top w:val="nil"/>
              <w:left w:val="nil"/>
              <w:bottom w:val="single" w:sz="4" w:space="0" w:color="auto"/>
              <w:right w:val="single" w:sz="4" w:space="0" w:color="auto"/>
            </w:tcBorders>
            <w:shd w:val="clear" w:color="auto" w:fill="auto"/>
            <w:vAlign w:val="center"/>
          </w:tcPr>
          <w:p w14:paraId="2141945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40.21%</w:t>
            </w:r>
          </w:p>
        </w:tc>
      </w:tr>
      <w:tr w:rsidR="00D6323F" w14:paraId="32F60C2F" w14:textId="77777777" w:rsidTr="00071AD3">
        <w:trPr>
          <w:trHeight w:val="1095"/>
        </w:trPr>
        <w:tc>
          <w:tcPr>
            <w:tcW w:w="735" w:type="pct"/>
            <w:tcBorders>
              <w:top w:val="nil"/>
              <w:left w:val="single" w:sz="4" w:space="0" w:color="auto"/>
              <w:bottom w:val="single" w:sz="4" w:space="0" w:color="auto"/>
              <w:right w:val="single" w:sz="4" w:space="0" w:color="auto"/>
            </w:tcBorders>
            <w:shd w:val="clear" w:color="000000" w:fill="D9D9D9"/>
            <w:vAlign w:val="center"/>
          </w:tcPr>
          <w:p w14:paraId="150DE95A"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SOCIAL CARE SERVICES (adults)</w:t>
            </w:r>
          </w:p>
        </w:tc>
        <w:tc>
          <w:tcPr>
            <w:tcW w:w="491" w:type="pct"/>
            <w:tcBorders>
              <w:top w:val="nil"/>
              <w:left w:val="single" w:sz="4" w:space="0" w:color="auto"/>
              <w:bottom w:val="single" w:sz="4" w:space="0" w:color="auto"/>
              <w:right w:val="single" w:sz="4" w:space="0" w:color="auto"/>
            </w:tcBorders>
            <w:shd w:val="clear" w:color="auto" w:fill="auto"/>
            <w:vAlign w:val="center"/>
          </w:tcPr>
          <w:p w14:paraId="51BDE5F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302.482</w:t>
            </w:r>
          </w:p>
        </w:tc>
        <w:tc>
          <w:tcPr>
            <w:tcW w:w="438" w:type="pct"/>
            <w:tcBorders>
              <w:top w:val="nil"/>
              <w:left w:val="nil"/>
              <w:bottom w:val="single" w:sz="4" w:space="0" w:color="auto"/>
              <w:right w:val="single" w:sz="4" w:space="0" w:color="auto"/>
            </w:tcBorders>
            <w:shd w:val="clear" w:color="auto" w:fill="auto"/>
            <w:vAlign w:val="center"/>
          </w:tcPr>
          <w:p w14:paraId="7D2BADA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305.645</w:t>
            </w:r>
          </w:p>
        </w:tc>
        <w:tc>
          <w:tcPr>
            <w:tcW w:w="470" w:type="pct"/>
            <w:tcBorders>
              <w:top w:val="nil"/>
              <w:left w:val="nil"/>
              <w:bottom w:val="single" w:sz="4" w:space="0" w:color="auto"/>
              <w:right w:val="single" w:sz="4" w:space="0" w:color="auto"/>
            </w:tcBorders>
            <w:shd w:val="clear" w:color="000000" w:fill="D9D9D9"/>
            <w:vAlign w:val="center"/>
          </w:tcPr>
          <w:p w14:paraId="0FB30FE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3.163</w:t>
            </w:r>
          </w:p>
        </w:tc>
        <w:tc>
          <w:tcPr>
            <w:tcW w:w="392" w:type="pct"/>
            <w:tcBorders>
              <w:top w:val="nil"/>
              <w:left w:val="nil"/>
              <w:bottom w:val="single" w:sz="4" w:space="0" w:color="auto"/>
              <w:right w:val="single" w:sz="4" w:space="0" w:color="auto"/>
            </w:tcBorders>
            <w:shd w:val="clear" w:color="auto" w:fill="auto"/>
            <w:vAlign w:val="center"/>
          </w:tcPr>
          <w:p w14:paraId="6376F2F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-135.168</w:t>
            </w:r>
          </w:p>
        </w:tc>
        <w:tc>
          <w:tcPr>
            <w:tcW w:w="385" w:type="pct"/>
            <w:tcBorders>
              <w:top w:val="nil"/>
              <w:left w:val="nil"/>
              <w:bottom w:val="single" w:sz="4" w:space="0" w:color="auto"/>
              <w:right w:val="single" w:sz="4" w:space="0" w:color="auto"/>
            </w:tcBorders>
            <w:shd w:val="clear" w:color="auto" w:fill="auto"/>
            <w:vAlign w:val="center"/>
          </w:tcPr>
          <w:p w14:paraId="65535E2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-133.430</w:t>
            </w:r>
          </w:p>
        </w:tc>
        <w:tc>
          <w:tcPr>
            <w:tcW w:w="384" w:type="pct"/>
            <w:tcBorders>
              <w:top w:val="nil"/>
              <w:left w:val="nil"/>
              <w:bottom w:val="single" w:sz="4" w:space="0" w:color="auto"/>
              <w:right w:val="single" w:sz="4" w:space="0" w:color="auto"/>
            </w:tcBorders>
            <w:shd w:val="clear" w:color="000000" w:fill="D9D9D9"/>
            <w:vAlign w:val="center"/>
          </w:tcPr>
          <w:p w14:paraId="4A4F93A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1.738</w:t>
            </w:r>
          </w:p>
        </w:tc>
        <w:tc>
          <w:tcPr>
            <w:tcW w:w="434" w:type="pct"/>
            <w:tcBorders>
              <w:top w:val="nil"/>
              <w:left w:val="nil"/>
              <w:bottom w:val="single" w:sz="4" w:space="0" w:color="auto"/>
              <w:right w:val="single" w:sz="4" w:space="0" w:color="auto"/>
            </w:tcBorders>
            <w:shd w:val="clear" w:color="auto" w:fill="auto"/>
            <w:vAlign w:val="center"/>
          </w:tcPr>
          <w:p w14:paraId="69E10C5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167.314</w:t>
            </w:r>
          </w:p>
        </w:tc>
        <w:tc>
          <w:tcPr>
            <w:tcW w:w="406" w:type="pct"/>
            <w:tcBorders>
              <w:top w:val="nil"/>
              <w:left w:val="nil"/>
              <w:bottom w:val="single" w:sz="4" w:space="0" w:color="auto"/>
              <w:right w:val="single" w:sz="4" w:space="0" w:color="auto"/>
            </w:tcBorders>
            <w:shd w:val="clear" w:color="auto" w:fill="auto"/>
            <w:vAlign w:val="center"/>
          </w:tcPr>
          <w:p w14:paraId="79A3642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172.215</w:t>
            </w:r>
          </w:p>
        </w:tc>
        <w:tc>
          <w:tcPr>
            <w:tcW w:w="412" w:type="pct"/>
            <w:tcBorders>
              <w:top w:val="nil"/>
              <w:left w:val="nil"/>
              <w:bottom w:val="single" w:sz="4" w:space="0" w:color="auto"/>
              <w:right w:val="single" w:sz="4" w:space="0" w:color="auto"/>
            </w:tcBorders>
            <w:shd w:val="clear" w:color="000000" w:fill="D9D9D9"/>
            <w:vAlign w:val="center"/>
          </w:tcPr>
          <w:p w14:paraId="0C464AB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4.901</w:t>
            </w:r>
          </w:p>
        </w:tc>
        <w:tc>
          <w:tcPr>
            <w:tcW w:w="453" w:type="pct"/>
            <w:tcBorders>
              <w:top w:val="nil"/>
              <w:left w:val="nil"/>
              <w:bottom w:val="single" w:sz="4" w:space="0" w:color="auto"/>
              <w:right w:val="single" w:sz="4" w:space="0" w:color="auto"/>
            </w:tcBorders>
            <w:shd w:val="clear" w:color="auto" w:fill="auto"/>
            <w:vAlign w:val="center"/>
          </w:tcPr>
          <w:p w14:paraId="7FAD35CE"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hAnsi="Arial" w:cs="Arial"/>
                <w:color w:val="000000"/>
                <w:sz w:val="24"/>
                <w:szCs w:val="24"/>
              </w:rPr>
              <w:t>2.93%</w:t>
            </w:r>
          </w:p>
        </w:tc>
      </w:tr>
      <w:tr w:rsidR="00D6323F" w14:paraId="250B117E" w14:textId="77777777" w:rsidTr="00071AD3">
        <w:trPr>
          <w:trHeight w:val="1095"/>
        </w:trPr>
        <w:tc>
          <w:tcPr>
            <w:tcW w:w="735" w:type="pct"/>
            <w:tcBorders>
              <w:top w:val="nil"/>
              <w:left w:val="single" w:sz="4" w:space="0" w:color="auto"/>
              <w:bottom w:val="single" w:sz="4" w:space="0" w:color="auto"/>
              <w:right w:val="single" w:sz="4" w:space="0" w:color="auto"/>
            </w:tcBorders>
            <w:shd w:val="clear" w:color="000000" w:fill="D9D9D9"/>
            <w:vAlign w:val="center"/>
          </w:tcPr>
          <w:p w14:paraId="243E33BA"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TOTAL ADULTS</w:t>
            </w:r>
          </w:p>
        </w:tc>
        <w:tc>
          <w:tcPr>
            <w:tcW w:w="491" w:type="pct"/>
            <w:tcBorders>
              <w:top w:val="nil"/>
              <w:left w:val="single" w:sz="4" w:space="0" w:color="auto"/>
              <w:bottom w:val="single" w:sz="4" w:space="0" w:color="auto"/>
              <w:right w:val="single" w:sz="4" w:space="0" w:color="auto"/>
            </w:tcBorders>
            <w:shd w:val="clear" w:color="000000" w:fill="D9D9D9"/>
            <w:vAlign w:val="center"/>
          </w:tcPr>
          <w:p w14:paraId="01533972"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hAnsi="Arial" w:cs="Arial"/>
                <w:b/>
                <w:bCs/>
                <w:color w:val="000000"/>
                <w:sz w:val="24"/>
                <w:szCs w:val="24"/>
              </w:rPr>
              <w:t>556.062</w:t>
            </w:r>
          </w:p>
        </w:tc>
        <w:tc>
          <w:tcPr>
            <w:tcW w:w="438" w:type="pct"/>
            <w:tcBorders>
              <w:top w:val="nil"/>
              <w:left w:val="nil"/>
              <w:bottom w:val="single" w:sz="4" w:space="0" w:color="auto"/>
              <w:right w:val="single" w:sz="4" w:space="0" w:color="auto"/>
            </w:tcBorders>
            <w:shd w:val="clear" w:color="000000" w:fill="D9D9D9"/>
            <w:vAlign w:val="center"/>
          </w:tcPr>
          <w:p w14:paraId="70CF79D7"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hAnsi="Arial" w:cs="Arial"/>
                <w:b/>
                <w:bCs/>
                <w:color w:val="000000"/>
                <w:sz w:val="24"/>
                <w:szCs w:val="24"/>
              </w:rPr>
              <w:t>561.841</w:t>
            </w:r>
          </w:p>
        </w:tc>
        <w:tc>
          <w:tcPr>
            <w:tcW w:w="470" w:type="pct"/>
            <w:tcBorders>
              <w:top w:val="nil"/>
              <w:left w:val="nil"/>
              <w:bottom w:val="single" w:sz="4" w:space="0" w:color="auto"/>
              <w:right w:val="single" w:sz="4" w:space="0" w:color="auto"/>
            </w:tcBorders>
            <w:shd w:val="clear" w:color="000000" w:fill="D9D9D9"/>
            <w:vAlign w:val="center"/>
          </w:tcPr>
          <w:p w14:paraId="62822C7C"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hAnsi="Arial" w:cs="Arial"/>
                <w:b/>
                <w:bCs/>
                <w:color w:val="000000"/>
                <w:sz w:val="24"/>
                <w:szCs w:val="24"/>
              </w:rPr>
              <w:t>5.779</w:t>
            </w:r>
          </w:p>
        </w:tc>
        <w:tc>
          <w:tcPr>
            <w:tcW w:w="392" w:type="pct"/>
            <w:tcBorders>
              <w:top w:val="nil"/>
              <w:left w:val="nil"/>
              <w:bottom w:val="single" w:sz="4" w:space="0" w:color="auto"/>
              <w:right w:val="single" w:sz="4" w:space="0" w:color="auto"/>
            </w:tcBorders>
            <w:shd w:val="clear" w:color="000000" w:fill="D9D9D9"/>
            <w:vAlign w:val="center"/>
          </w:tcPr>
          <w:p w14:paraId="36F16E55"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hAnsi="Arial" w:cs="Arial"/>
                <w:b/>
                <w:bCs/>
                <w:color w:val="000000"/>
                <w:sz w:val="24"/>
                <w:szCs w:val="24"/>
              </w:rPr>
              <w:t>-214.778</w:t>
            </w:r>
          </w:p>
        </w:tc>
        <w:tc>
          <w:tcPr>
            <w:tcW w:w="385" w:type="pct"/>
            <w:tcBorders>
              <w:top w:val="nil"/>
              <w:left w:val="nil"/>
              <w:bottom w:val="single" w:sz="4" w:space="0" w:color="auto"/>
              <w:right w:val="single" w:sz="4" w:space="0" w:color="auto"/>
            </w:tcBorders>
            <w:shd w:val="clear" w:color="000000" w:fill="D9D9D9"/>
            <w:vAlign w:val="center"/>
          </w:tcPr>
          <w:p w14:paraId="67229230"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hAnsi="Arial" w:cs="Arial"/>
                <w:b/>
                <w:bCs/>
                <w:color w:val="000000"/>
                <w:sz w:val="24"/>
                <w:szCs w:val="24"/>
              </w:rPr>
              <w:t>-213.429</w:t>
            </w:r>
          </w:p>
        </w:tc>
        <w:tc>
          <w:tcPr>
            <w:tcW w:w="384" w:type="pct"/>
            <w:tcBorders>
              <w:top w:val="nil"/>
              <w:left w:val="nil"/>
              <w:bottom w:val="single" w:sz="4" w:space="0" w:color="auto"/>
              <w:right w:val="single" w:sz="4" w:space="0" w:color="auto"/>
            </w:tcBorders>
            <w:shd w:val="clear" w:color="000000" w:fill="D9D9D9"/>
            <w:vAlign w:val="center"/>
          </w:tcPr>
          <w:p w14:paraId="344F1713"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hAnsi="Arial" w:cs="Arial"/>
                <w:b/>
                <w:bCs/>
                <w:color w:val="000000"/>
                <w:sz w:val="24"/>
                <w:szCs w:val="24"/>
              </w:rPr>
              <w:t>1.349</w:t>
            </w:r>
          </w:p>
        </w:tc>
        <w:tc>
          <w:tcPr>
            <w:tcW w:w="434" w:type="pct"/>
            <w:tcBorders>
              <w:top w:val="nil"/>
              <w:left w:val="nil"/>
              <w:bottom w:val="single" w:sz="4" w:space="0" w:color="auto"/>
              <w:right w:val="single" w:sz="4" w:space="0" w:color="auto"/>
            </w:tcBorders>
            <w:shd w:val="clear" w:color="000000" w:fill="D9D9D9"/>
            <w:vAlign w:val="center"/>
          </w:tcPr>
          <w:p w14:paraId="5935135C"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hAnsi="Arial" w:cs="Arial"/>
                <w:b/>
                <w:bCs/>
                <w:color w:val="000000"/>
                <w:sz w:val="24"/>
                <w:szCs w:val="24"/>
              </w:rPr>
              <w:t>341.284</w:t>
            </w:r>
          </w:p>
        </w:tc>
        <w:tc>
          <w:tcPr>
            <w:tcW w:w="406" w:type="pct"/>
            <w:tcBorders>
              <w:top w:val="nil"/>
              <w:left w:val="nil"/>
              <w:bottom w:val="single" w:sz="4" w:space="0" w:color="auto"/>
              <w:right w:val="single" w:sz="4" w:space="0" w:color="auto"/>
            </w:tcBorders>
            <w:shd w:val="clear" w:color="000000" w:fill="D9D9D9"/>
            <w:vAlign w:val="center"/>
          </w:tcPr>
          <w:p w14:paraId="643499FE"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hAnsi="Arial" w:cs="Arial"/>
                <w:b/>
                <w:bCs/>
                <w:color w:val="000000"/>
                <w:sz w:val="24"/>
                <w:szCs w:val="24"/>
              </w:rPr>
              <w:t>348.412</w:t>
            </w:r>
          </w:p>
        </w:tc>
        <w:tc>
          <w:tcPr>
            <w:tcW w:w="412" w:type="pct"/>
            <w:tcBorders>
              <w:top w:val="nil"/>
              <w:left w:val="nil"/>
              <w:bottom w:val="single" w:sz="4" w:space="0" w:color="auto"/>
              <w:right w:val="single" w:sz="4" w:space="0" w:color="auto"/>
            </w:tcBorders>
            <w:shd w:val="clear" w:color="000000" w:fill="D9D9D9"/>
            <w:vAlign w:val="center"/>
          </w:tcPr>
          <w:p w14:paraId="5104A2DA"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hAnsi="Arial" w:cs="Arial"/>
                <w:b/>
                <w:bCs/>
                <w:color w:val="000000"/>
                <w:sz w:val="24"/>
                <w:szCs w:val="24"/>
              </w:rPr>
              <w:t>7.130</w:t>
            </w:r>
          </w:p>
        </w:tc>
        <w:tc>
          <w:tcPr>
            <w:tcW w:w="453" w:type="pct"/>
            <w:tcBorders>
              <w:top w:val="nil"/>
              <w:left w:val="nil"/>
              <w:bottom w:val="single" w:sz="4" w:space="0" w:color="auto"/>
              <w:right w:val="single" w:sz="4" w:space="0" w:color="auto"/>
            </w:tcBorders>
            <w:shd w:val="clear" w:color="000000" w:fill="D9D9D9"/>
            <w:vAlign w:val="center"/>
          </w:tcPr>
          <w:p w14:paraId="39E86F85"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hAnsi="Arial" w:cs="Arial"/>
                <w:b/>
                <w:bCs/>
                <w:color w:val="000000"/>
                <w:sz w:val="24"/>
                <w:szCs w:val="24"/>
              </w:rPr>
              <w:t>2.09%</w:t>
            </w:r>
          </w:p>
        </w:tc>
      </w:tr>
    </w:tbl>
    <w:p w14:paraId="34AACFE3" w14:textId="77777777" w:rsidR="00071AD3" w:rsidRPr="00300198" w:rsidRDefault="00071AD3" w:rsidP="00071AD3">
      <w:pPr>
        <w:spacing w:after="0"/>
        <w:ind w:left="-567"/>
        <w:jc w:val="both"/>
        <w:rPr>
          <w:rFonts w:ascii="Arial" w:hAnsi="Arial" w:cs="Arial"/>
          <w:b/>
          <w:sz w:val="24"/>
          <w:szCs w:val="24"/>
          <w:u w:val="single"/>
        </w:rPr>
      </w:pPr>
    </w:p>
    <w:p w14:paraId="17F60B63" w14:textId="77777777" w:rsidR="00071AD3" w:rsidRPr="00300198" w:rsidRDefault="00071AD3" w:rsidP="00071AD3">
      <w:pPr>
        <w:tabs>
          <w:tab w:val="left" w:pos="0"/>
          <w:tab w:val="left" w:pos="1418"/>
        </w:tabs>
        <w:spacing w:after="0" w:line="240" w:lineRule="auto"/>
        <w:contextualSpacing/>
        <w:jc w:val="both"/>
        <w:rPr>
          <w:rFonts w:ascii="Arial" w:hAnsi="Arial" w:cs="Arial"/>
          <w:sz w:val="24"/>
          <w:szCs w:val="24"/>
        </w:rPr>
      </w:pPr>
    </w:p>
    <w:p w14:paraId="551F9939" w14:textId="77777777" w:rsidR="00071AD3" w:rsidRPr="00E042A9" w:rsidRDefault="00071AD3" w:rsidP="00071AD3">
      <w:pPr>
        <w:tabs>
          <w:tab w:val="left" w:pos="0"/>
          <w:tab w:val="left" w:pos="1418"/>
        </w:tabs>
        <w:spacing w:after="0" w:line="240" w:lineRule="auto"/>
        <w:contextualSpacing/>
        <w:jc w:val="both"/>
        <w:rPr>
          <w:rFonts w:ascii="Arial" w:hAnsi="Arial" w:cs="Arial"/>
          <w:b/>
          <w:sz w:val="24"/>
          <w:szCs w:val="24"/>
        </w:rPr>
      </w:pPr>
      <w:r w:rsidRPr="00E042A9">
        <w:rPr>
          <w:rFonts w:ascii="Arial" w:hAnsi="Arial" w:cs="Arial"/>
          <w:b/>
          <w:sz w:val="24"/>
          <w:szCs w:val="24"/>
        </w:rPr>
        <w:t>Adult Serv</w:t>
      </w:r>
      <w:r>
        <w:rPr>
          <w:rFonts w:ascii="Arial" w:hAnsi="Arial" w:cs="Arial"/>
          <w:b/>
          <w:sz w:val="24"/>
          <w:szCs w:val="24"/>
        </w:rPr>
        <w:t>ices – forecast overspend £7.130</w:t>
      </w:r>
      <w:r w:rsidRPr="00E042A9">
        <w:rPr>
          <w:rFonts w:ascii="Arial" w:hAnsi="Arial" w:cs="Arial"/>
          <w:b/>
          <w:sz w:val="24"/>
          <w:szCs w:val="24"/>
        </w:rPr>
        <w:t>m</w:t>
      </w:r>
    </w:p>
    <w:p w14:paraId="38460BC1" w14:textId="77777777" w:rsidR="00071AD3" w:rsidRPr="0046401D" w:rsidRDefault="00071AD3" w:rsidP="00071AD3">
      <w:pPr>
        <w:spacing w:after="0"/>
        <w:jc w:val="both"/>
        <w:rPr>
          <w:rFonts w:ascii="Arial" w:hAnsi="Arial" w:cs="Arial"/>
          <w:sz w:val="24"/>
          <w:szCs w:val="24"/>
        </w:rPr>
      </w:pPr>
    </w:p>
    <w:p w14:paraId="723DC21A" w14:textId="075F9525" w:rsidR="00071AD3" w:rsidRDefault="00071AD3" w:rsidP="00071AD3">
      <w:pPr>
        <w:spacing w:after="0"/>
        <w:jc w:val="both"/>
        <w:rPr>
          <w:rFonts w:ascii="Arial" w:hAnsi="Arial" w:cs="Arial"/>
          <w:sz w:val="24"/>
          <w:szCs w:val="24"/>
        </w:rPr>
      </w:pPr>
      <w:r w:rsidRPr="0046401D">
        <w:rPr>
          <w:rFonts w:ascii="Arial" w:hAnsi="Arial" w:cs="Arial"/>
          <w:sz w:val="24"/>
          <w:szCs w:val="24"/>
        </w:rPr>
        <w:t xml:space="preserve">The </w:t>
      </w:r>
      <w:r>
        <w:rPr>
          <w:rFonts w:ascii="Arial" w:hAnsi="Arial" w:cs="Arial"/>
          <w:sz w:val="24"/>
          <w:szCs w:val="24"/>
        </w:rPr>
        <w:t xml:space="preserve">largest element of the </w:t>
      </w:r>
      <w:r w:rsidRPr="0046401D">
        <w:rPr>
          <w:rFonts w:ascii="Arial" w:hAnsi="Arial" w:cs="Arial"/>
          <w:sz w:val="24"/>
          <w:szCs w:val="24"/>
        </w:rPr>
        <w:t xml:space="preserve">overall forecast overspend </w:t>
      </w:r>
      <w:r>
        <w:rPr>
          <w:rFonts w:ascii="Arial" w:hAnsi="Arial" w:cs="Arial"/>
          <w:sz w:val="24"/>
          <w:szCs w:val="24"/>
        </w:rPr>
        <w:t>across Adult Services relates</w:t>
      </w:r>
      <w:r w:rsidRPr="007016D6">
        <w:rPr>
          <w:rFonts w:ascii="Arial" w:hAnsi="Arial" w:cs="Arial"/>
          <w:sz w:val="24"/>
          <w:szCs w:val="24"/>
        </w:rPr>
        <w:t xml:space="preserve"> </w:t>
      </w:r>
      <w:r>
        <w:rPr>
          <w:rFonts w:ascii="Arial" w:hAnsi="Arial" w:cs="Arial"/>
          <w:sz w:val="24"/>
          <w:szCs w:val="24"/>
        </w:rPr>
        <w:t xml:space="preserve">to </w:t>
      </w:r>
      <w:r w:rsidRPr="007016D6">
        <w:rPr>
          <w:rFonts w:ascii="Arial" w:hAnsi="Arial" w:cs="Arial"/>
          <w:sz w:val="24"/>
          <w:szCs w:val="24"/>
        </w:rPr>
        <w:t>the</w:t>
      </w:r>
      <w:r>
        <w:rPr>
          <w:rFonts w:ascii="Arial" w:hAnsi="Arial" w:cs="Arial"/>
          <w:sz w:val="24"/>
          <w:szCs w:val="24"/>
        </w:rPr>
        <w:t xml:space="preserve"> u</w:t>
      </w:r>
      <w:r w:rsidRPr="007016D6">
        <w:rPr>
          <w:rFonts w:ascii="Arial" w:hAnsi="Arial" w:cs="Arial"/>
          <w:sz w:val="24"/>
          <w:szCs w:val="24"/>
        </w:rPr>
        <w:t>nderachievement of the sleep-ins service challenge saving following the recent decision by cabinet in relation to new rates</w:t>
      </w:r>
      <w:r>
        <w:rPr>
          <w:rFonts w:ascii="Arial" w:hAnsi="Arial" w:cs="Arial"/>
          <w:sz w:val="24"/>
          <w:szCs w:val="24"/>
        </w:rPr>
        <w:t xml:space="preserve"> being applied</w:t>
      </w:r>
      <w:r w:rsidRPr="007016D6">
        <w:rPr>
          <w:rFonts w:ascii="Arial" w:hAnsi="Arial" w:cs="Arial"/>
          <w:sz w:val="24"/>
          <w:szCs w:val="24"/>
        </w:rPr>
        <w:t>, with the main impact (£4m) being on the Learning Disabilities service.</w:t>
      </w:r>
      <w:r>
        <w:rPr>
          <w:rFonts w:ascii="Arial" w:hAnsi="Arial" w:cs="Arial"/>
          <w:sz w:val="24"/>
          <w:szCs w:val="24"/>
        </w:rPr>
        <w:t xml:space="preserve">  In addition overspends are forecast across physical support commissioned services (£2.5m) based on expenditure and income to date combined with work to monitor the significant service challenge savings for 2019/20. There are also forecast overspends across prevention services</w:t>
      </w:r>
      <w:r w:rsidR="00334E9D">
        <w:rPr>
          <w:rFonts w:ascii="Arial" w:hAnsi="Arial" w:cs="Arial"/>
          <w:sz w:val="24"/>
          <w:szCs w:val="24"/>
        </w:rPr>
        <w:t>, primarily telecare,</w:t>
      </w:r>
      <w:r>
        <w:rPr>
          <w:rFonts w:ascii="Arial" w:hAnsi="Arial" w:cs="Arial"/>
          <w:sz w:val="24"/>
          <w:szCs w:val="24"/>
        </w:rPr>
        <w:t xml:space="preserve"> (£1.4m) and staffing budgets (£600,000). </w:t>
      </w:r>
      <w:r w:rsidRPr="007016D6">
        <w:rPr>
          <w:rFonts w:ascii="Arial" w:hAnsi="Arial" w:cs="Arial"/>
          <w:sz w:val="24"/>
          <w:szCs w:val="24"/>
        </w:rPr>
        <w:t>At this stage in the financial year assumptions have been made that generally reflect that savings will be delivered. This is a significant risk across this budget and as the financial year progresses we will be able to monitor more accurately the delivery of savings.</w:t>
      </w:r>
    </w:p>
    <w:p w14:paraId="464C5B3A" w14:textId="77777777" w:rsidR="00071AD3" w:rsidRPr="00AB7D74" w:rsidRDefault="00071AD3" w:rsidP="00071AD3">
      <w:pPr>
        <w:spacing w:after="0"/>
        <w:jc w:val="both"/>
        <w:rPr>
          <w:rFonts w:ascii="Arial" w:hAnsi="Arial" w:cs="Arial"/>
          <w:sz w:val="24"/>
          <w:szCs w:val="24"/>
        </w:rPr>
      </w:pPr>
    </w:p>
    <w:p w14:paraId="7A549C9B" w14:textId="77777777" w:rsidR="00071AD3" w:rsidRPr="007A701C" w:rsidRDefault="00071AD3" w:rsidP="00071AD3">
      <w:pPr>
        <w:spacing w:after="0"/>
        <w:jc w:val="both"/>
        <w:rPr>
          <w:rFonts w:ascii="Arial" w:hAnsi="Arial" w:cs="Arial"/>
          <w:sz w:val="24"/>
          <w:szCs w:val="24"/>
        </w:rPr>
      </w:pPr>
      <w:r w:rsidRPr="007A701C">
        <w:rPr>
          <w:rFonts w:ascii="Arial" w:hAnsi="Arial" w:cs="Arial"/>
          <w:sz w:val="24"/>
          <w:szCs w:val="24"/>
        </w:rPr>
        <w:t xml:space="preserve">There is an overall </w:t>
      </w:r>
      <w:r>
        <w:rPr>
          <w:rFonts w:ascii="Arial" w:hAnsi="Arial" w:cs="Arial"/>
          <w:sz w:val="24"/>
          <w:szCs w:val="24"/>
        </w:rPr>
        <w:t>overspend</w:t>
      </w:r>
      <w:r w:rsidRPr="007A701C">
        <w:rPr>
          <w:rFonts w:ascii="Arial" w:hAnsi="Arial" w:cs="Arial"/>
          <w:sz w:val="24"/>
          <w:szCs w:val="24"/>
        </w:rPr>
        <w:t xml:space="preserve"> across our L</w:t>
      </w:r>
      <w:r>
        <w:rPr>
          <w:rFonts w:ascii="Arial" w:hAnsi="Arial" w:cs="Arial"/>
          <w:sz w:val="24"/>
          <w:szCs w:val="24"/>
        </w:rPr>
        <w:t xml:space="preserve">earning </w:t>
      </w:r>
      <w:r w:rsidRPr="007A701C">
        <w:rPr>
          <w:rFonts w:ascii="Arial" w:hAnsi="Arial" w:cs="Arial"/>
          <w:sz w:val="24"/>
          <w:szCs w:val="24"/>
        </w:rPr>
        <w:t>D</w:t>
      </w:r>
      <w:r>
        <w:rPr>
          <w:rFonts w:ascii="Arial" w:hAnsi="Arial" w:cs="Arial"/>
          <w:sz w:val="24"/>
          <w:szCs w:val="24"/>
        </w:rPr>
        <w:t xml:space="preserve">isability, </w:t>
      </w:r>
      <w:r w:rsidRPr="007A701C">
        <w:rPr>
          <w:rFonts w:ascii="Arial" w:hAnsi="Arial" w:cs="Arial"/>
          <w:sz w:val="24"/>
          <w:szCs w:val="24"/>
        </w:rPr>
        <w:t>A</w:t>
      </w:r>
      <w:r>
        <w:rPr>
          <w:rFonts w:ascii="Arial" w:hAnsi="Arial" w:cs="Arial"/>
          <w:sz w:val="24"/>
          <w:szCs w:val="24"/>
        </w:rPr>
        <w:t>utism</w:t>
      </w:r>
      <w:r w:rsidRPr="007A701C">
        <w:rPr>
          <w:rFonts w:ascii="Arial" w:hAnsi="Arial" w:cs="Arial"/>
          <w:sz w:val="24"/>
          <w:szCs w:val="24"/>
        </w:rPr>
        <w:t xml:space="preserve"> and M</w:t>
      </w:r>
      <w:r>
        <w:rPr>
          <w:rFonts w:ascii="Arial" w:hAnsi="Arial" w:cs="Arial"/>
          <w:sz w:val="24"/>
          <w:szCs w:val="24"/>
        </w:rPr>
        <w:t xml:space="preserve">ental </w:t>
      </w:r>
      <w:r w:rsidRPr="007A701C">
        <w:rPr>
          <w:rFonts w:ascii="Arial" w:hAnsi="Arial" w:cs="Arial"/>
          <w:sz w:val="24"/>
          <w:szCs w:val="24"/>
        </w:rPr>
        <w:t>H</w:t>
      </w:r>
      <w:r>
        <w:rPr>
          <w:rFonts w:ascii="Arial" w:hAnsi="Arial" w:cs="Arial"/>
          <w:sz w:val="24"/>
          <w:szCs w:val="24"/>
        </w:rPr>
        <w:t>ealth</w:t>
      </w:r>
      <w:r w:rsidRPr="007A701C">
        <w:rPr>
          <w:rFonts w:ascii="Arial" w:hAnsi="Arial" w:cs="Arial"/>
          <w:sz w:val="24"/>
          <w:szCs w:val="24"/>
        </w:rPr>
        <w:t xml:space="preserve"> services including social work and in-house care support teams. </w:t>
      </w:r>
      <w:r>
        <w:rPr>
          <w:rFonts w:ascii="Arial" w:hAnsi="Arial" w:cs="Arial"/>
          <w:sz w:val="24"/>
          <w:szCs w:val="24"/>
        </w:rPr>
        <w:t xml:space="preserve">As outlined above the main reason for </w:t>
      </w:r>
      <w:proofErr w:type="gramStart"/>
      <w:r>
        <w:rPr>
          <w:rFonts w:ascii="Arial" w:hAnsi="Arial" w:cs="Arial"/>
          <w:sz w:val="24"/>
          <w:szCs w:val="24"/>
        </w:rPr>
        <w:t>the overspend</w:t>
      </w:r>
      <w:proofErr w:type="gramEnd"/>
      <w:r>
        <w:rPr>
          <w:rFonts w:ascii="Arial" w:hAnsi="Arial" w:cs="Arial"/>
          <w:sz w:val="24"/>
          <w:szCs w:val="24"/>
        </w:rPr>
        <w:t xml:space="preserve"> in this area related to the changes to the delivery of the significant saving relating to sleep-in rates. Offsetting this pressure are a</w:t>
      </w:r>
      <w:r w:rsidRPr="007A701C">
        <w:rPr>
          <w:rFonts w:ascii="Arial" w:hAnsi="Arial" w:cs="Arial"/>
          <w:sz w:val="24"/>
          <w:szCs w:val="24"/>
        </w:rPr>
        <w:t xml:space="preserve"> number of </w:t>
      </w:r>
      <w:r>
        <w:rPr>
          <w:rFonts w:ascii="Arial" w:hAnsi="Arial" w:cs="Arial"/>
          <w:sz w:val="24"/>
          <w:szCs w:val="24"/>
        </w:rPr>
        <w:t xml:space="preserve">forecast underspends such as staff turnover and delays in recruitment particularly in mental health (but also within the learning disability service to a smaller extent), however </w:t>
      </w:r>
      <w:r w:rsidRPr="007A701C">
        <w:rPr>
          <w:rFonts w:ascii="Arial" w:hAnsi="Arial" w:cs="Arial"/>
          <w:sz w:val="24"/>
          <w:szCs w:val="24"/>
        </w:rPr>
        <w:t xml:space="preserve">this has not impacted on quality ratings with all provision rated good or outstanding. </w:t>
      </w:r>
      <w:r>
        <w:rPr>
          <w:rFonts w:ascii="Arial" w:hAnsi="Arial" w:cs="Arial"/>
          <w:sz w:val="24"/>
          <w:szCs w:val="24"/>
        </w:rPr>
        <w:t>In addition across mental health there are l</w:t>
      </w:r>
      <w:r w:rsidRPr="007A701C">
        <w:rPr>
          <w:rFonts w:ascii="Arial" w:hAnsi="Arial" w:cs="Arial"/>
          <w:sz w:val="24"/>
          <w:szCs w:val="24"/>
        </w:rPr>
        <w:t xml:space="preserve">ower than forecast placement numbers </w:t>
      </w:r>
      <w:r>
        <w:rPr>
          <w:rFonts w:ascii="Arial" w:hAnsi="Arial" w:cs="Arial"/>
          <w:sz w:val="24"/>
          <w:szCs w:val="24"/>
        </w:rPr>
        <w:t>which are suppressing costs overall in social work</w:t>
      </w:r>
      <w:r w:rsidRPr="007A701C">
        <w:rPr>
          <w:rFonts w:ascii="Arial" w:hAnsi="Arial" w:cs="Arial"/>
          <w:sz w:val="24"/>
          <w:szCs w:val="24"/>
        </w:rPr>
        <w:t xml:space="preserve"> teams</w:t>
      </w:r>
      <w:r>
        <w:rPr>
          <w:rFonts w:ascii="Arial" w:hAnsi="Arial" w:cs="Arial"/>
          <w:sz w:val="24"/>
          <w:szCs w:val="24"/>
        </w:rPr>
        <w:t xml:space="preserve">. It should be noted that the service is forecast to overachieve on income targets based on the levels generated to date. </w:t>
      </w:r>
    </w:p>
    <w:p w14:paraId="1B08CCAA" w14:textId="77777777" w:rsidR="00071AD3" w:rsidRDefault="00071AD3" w:rsidP="00071AD3">
      <w:pPr>
        <w:tabs>
          <w:tab w:val="left" w:pos="851"/>
          <w:tab w:val="left" w:pos="1418"/>
        </w:tabs>
        <w:autoSpaceDE w:val="0"/>
        <w:autoSpaceDN w:val="0"/>
        <w:adjustRightInd w:val="0"/>
        <w:spacing w:after="0" w:line="240" w:lineRule="auto"/>
        <w:contextualSpacing/>
        <w:jc w:val="both"/>
        <w:rPr>
          <w:rFonts w:ascii="Arial" w:hAnsi="Arial" w:cs="Arial"/>
          <w:b/>
          <w:sz w:val="24"/>
          <w:szCs w:val="24"/>
        </w:rPr>
      </w:pPr>
    </w:p>
    <w:p w14:paraId="3BA04E08" w14:textId="1E36F07D" w:rsidR="00071AD3" w:rsidRPr="0046401D" w:rsidRDefault="00071AD3" w:rsidP="00071AD3">
      <w:pPr>
        <w:spacing w:after="0"/>
        <w:jc w:val="both"/>
        <w:rPr>
          <w:rFonts w:ascii="Arial" w:eastAsia="Calibri" w:hAnsi="Arial" w:cs="Arial"/>
          <w:color w:val="000000"/>
          <w:sz w:val="24"/>
          <w:szCs w:val="24"/>
        </w:rPr>
      </w:pPr>
      <w:r w:rsidRPr="00251B36">
        <w:rPr>
          <w:rFonts w:ascii="Arial" w:hAnsi="Arial" w:cs="Arial"/>
          <w:sz w:val="24"/>
          <w:szCs w:val="24"/>
        </w:rPr>
        <w:t>In contrast the older people and phy</w:t>
      </w:r>
      <w:r>
        <w:rPr>
          <w:rFonts w:ascii="Arial" w:hAnsi="Arial" w:cs="Arial"/>
          <w:sz w:val="24"/>
          <w:szCs w:val="24"/>
        </w:rPr>
        <w:t>sical disability services, including social work</w:t>
      </w:r>
      <w:r w:rsidRPr="00251B36">
        <w:rPr>
          <w:rFonts w:ascii="Arial" w:hAnsi="Arial" w:cs="Arial"/>
          <w:sz w:val="24"/>
          <w:szCs w:val="24"/>
        </w:rPr>
        <w:t xml:space="preserve"> teams and in house care provision</w:t>
      </w:r>
      <w:r>
        <w:rPr>
          <w:rFonts w:ascii="Arial" w:hAnsi="Arial" w:cs="Arial"/>
          <w:sz w:val="24"/>
          <w:szCs w:val="24"/>
        </w:rPr>
        <w:t>,</w:t>
      </w:r>
      <w:r w:rsidRPr="00251B36">
        <w:rPr>
          <w:rFonts w:ascii="Arial" w:hAnsi="Arial" w:cs="Arial"/>
          <w:sz w:val="24"/>
          <w:szCs w:val="24"/>
        </w:rPr>
        <w:t xml:space="preserve"> has an overall overspend although </w:t>
      </w:r>
      <w:r>
        <w:rPr>
          <w:rFonts w:ascii="Arial" w:hAnsi="Arial" w:cs="Arial"/>
          <w:sz w:val="24"/>
          <w:szCs w:val="24"/>
        </w:rPr>
        <w:t xml:space="preserve">it </w:t>
      </w:r>
      <w:r w:rsidRPr="00251B36">
        <w:rPr>
          <w:rFonts w:ascii="Arial" w:hAnsi="Arial" w:cs="Arial"/>
          <w:sz w:val="24"/>
          <w:szCs w:val="24"/>
        </w:rPr>
        <w:t>is supporting significantly higher numbers of people. The financial challenge in the in house service concerns occupancy</w:t>
      </w:r>
      <w:r>
        <w:rPr>
          <w:rFonts w:ascii="Arial" w:hAnsi="Arial" w:cs="Arial"/>
          <w:sz w:val="24"/>
          <w:szCs w:val="24"/>
        </w:rPr>
        <w:t xml:space="preserve"> levels which are below target</w:t>
      </w:r>
      <w:r w:rsidRPr="00251B36">
        <w:rPr>
          <w:rFonts w:ascii="Arial" w:hAnsi="Arial" w:cs="Arial"/>
          <w:sz w:val="24"/>
          <w:szCs w:val="24"/>
        </w:rPr>
        <w:t xml:space="preserve"> and the necessity of covering staff absences and work is underway to improve attendance levels and establish a casual pool of employees.</w:t>
      </w:r>
      <w:r>
        <w:rPr>
          <w:rFonts w:ascii="Arial" w:hAnsi="Arial" w:cs="Arial"/>
          <w:sz w:val="24"/>
          <w:szCs w:val="24"/>
        </w:rPr>
        <w:t xml:space="preserve"> In addition</w:t>
      </w:r>
      <w:r w:rsidR="00B72CC8">
        <w:rPr>
          <w:rFonts w:ascii="Arial" w:hAnsi="Arial" w:cs="Arial"/>
          <w:sz w:val="24"/>
          <w:szCs w:val="24"/>
        </w:rPr>
        <w:t>,</w:t>
      </w:r>
      <w:r>
        <w:rPr>
          <w:rFonts w:ascii="Arial" w:hAnsi="Arial" w:cs="Arial"/>
          <w:sz w:val="24"/>
          <w:szCs w:val="24"/>
        </w:rPr>
        <w:t xml:space="preserve"> residential placements are forecasting a pressure at this stage in the financial year, this is as a result of </w:t>
      </w:r>
      <w:r w:rsidR="00334E9D">
        <w:rPr>
          <w:rFonts w:ascii="Arial" w:hAnsi="Arial" w:cs="Arial"/>
          <w:sz w:val="24"/>
          <w:szCs w:val="24"/>
        </w:rPr>
        <w:t>the current number of placements being greater than assumed within the budget as this is an area where significant levels of savings a</w:t>
      </w:r>
      <w:r>
        <w:rPr>
          <w:rFonts w:ascii="Arial" w:hAnsi="Arial" w:cs="Arial"/>
          <w:sz w:val="24"/>
          <w:szCs w:val="24"/>
        </w:rPr>
        <w:t>re expected to be achieved. However, d</w:t>
      </w:r>
      <w:r w:rsidRPr="0046401D">
        <w:rPr>
          <w:rFonts w:ascii="Arial" w:hAnsi="Arial" w:cs="Arial"/>
          <w:sz w:val="24"/>
          <w:szCs w:val="24"/>
        </w:rPr>
        <w:t xml:space="preserve">emand </w:t>
      </w:r>
      <w:r>
        <w:rPr>
          <w:rFonts w:ascii="Arial" w:hAnsi="Arial" w:cs="Arial"/>
          <w:sz w:val="24"/>
          <w:szCs w:val="24"/>
        </w:rPr>
        <w:t xml:space="preserve">for </w:t>
      </w:r>
      <w:r w:rsidRPr="0046401D">
        <w:rPr>
          <w:rFonts w:ascii="Arial" w:hAnsi="Arial" w:cs="Arial"/>
          <w:sz w:val="24"/>
          <w:szCs w:val="24"/>
        </w:rPr>
        <w:t>nursing placements is lower than 201</w:t>
      </w:r>
      <w:r>
        <w:rPr>
          <w:rFonts w:ascii="Arial" w:hAnsi="Arial" w:cs="Arial"/>
          <w:sz w:val="24"/>
          <w:szCs w:val="24"/>
        </w:rPr>
        <w:t>8/19</w:t>
      </w:r>
      <w:r w:rsidRPr="0046401D">
        <w:rPr>
          <w:rFonts w:ascii="Arial" w:hAnsi="Arial" w:cs="Arial"/>
          <w:sz w:val="24"/>
          <w:szCs w:val="24"/>
        </w:rPr>
        <w:t xml:space="preserve"> levels, </w:t>
      </w:r>
      <w:r w:rsidR="00334E9D">
        <w:rPr>
          <w:rFonts w:ascii="Arial" w:hAnsi="Arial" w:cs="Arial"/>
          <w:sz w:val="24"/>
          <w:szCs w:val="24"/>
        </w:rPr>
        <w:t>although</w:t>
      </w:r>
      <w:r>
        <w:rPr>
          <w:rFonts w:ascii="Arial" w:hAnsi="Arial" w:cs="Arial"/>
          <w:sz w:val="24"/>
          <w:szCs w:val="24"/>
        </w:rPr>
        <w:t xml:space="preserve"> </w:t>
      </w:r>
      <w:r w:rsidRPr="0046401D">
        <w:rPr>
          <w:rFonts w:ascii="Arial" w:hAnsi="Arial" w:cs="Arial"/>
          <w:sz w:val="24"/>
          <w:szCs w:val="24"/>
        </w:rPr>
        <w:t>a continuin</w:t>
      </w:r>
      <w:r>
        <w:rPr>
          <w:rFonts w:ascii="Arial" w:hAnsi="Arial" w:cs="Arial"/>
          <w:sz w:val="24"/>
          <w:szCs w:val="24"/>
        </w:rPr>
        <w:t>g increase in placement costs are</w:t>
      </w:r>
      <w:r w:rsidRPr="0046401D">
        <w:rPr>
          <w:rFonts w:ascii="Arial" w:hAnsi="Arial" w:cs="Arial"/>
          <w:sz w:val="24"/>
          <w:szCs w:val="24"/>
        </w:rPr>
        <w:t xml:space="preserve"> putting some pressure on the budget.</w:t>
      </w:r>
      <w:r>
        <w:rPr>
          <w:rFonts w:ascii="Arial" w:hAnsi="Arial" w:cs="Arial"/>
          <w:sz w:val="24"/>
          <w:szCs w:val="24"/>
        </w:rPr>
        <w:t xml:space="preserve"> It must be noted that the level of residential and nursing placements are </w:t>
      </w:r>
      <w:r w:rsidR="00334E9D">
        <w:rPr>
          <w:rFonts w:ascii="Arial" w:hAnsi="Arial" w:cs="Arial"/>
          <w:sz w:val="24"/>
          <w:szCs w:val="24"/>
        </w:rPr>
        <w:t xml:space="preserve">often </w:t>
      </w:r>
      <w:r>
        <w:rPr>
          <w:rFonts w:ascii="Arial" w:hAnsi="Arial" w:cs="Arial"/>
          <w:sz w:val="24"/>
          <w:szCs w:val="24"/>
        </w:rPr>
        <w:t xml:space="preserve">more costly when compared to other care packages such as domiciliary care, in addition alternative placements to residential care often provide better outcomes for the service user. </w:t>
      </w:r>
    </w:p>
    <w:p w14:paraId="0FDE4C32" w14:textId="77777777" w:rsidR="00071AD3" w:rsidRDefault="00071AD3" w:rsidP="00071AD3">
      <w:pPr>
        <w:spacing w:after="0"/>
        <w:jc w:val="both"/>
        <w:rPr>
          <w:rFonts w:ascii="Arial" w:hAnsi="Arial" w:cs="Arial"/>
          <w:sz w:val="24"/>
          <w:szCs w:val="24"/>
        </w:rPr>
      </w:pPr>
    </w:p>
    <w:p w14:paraId="5E1DD1FC" w14:textId="343C45ED" w:rsidR="00071AD3" w:rsidRDefault="00071AD3" w:rsidP="00071AD3">
      <w:pPr>
        <w:spacing w:after="0"/>
        <w:jc w:val="both"/>
        <w:rPr>
          <w:rFonts w:ascii="Arial" w:eastAsia="Calibri" w:hAnsi="Arial" w:cs="Arial"/>
          <w:color w:val="000000"/>
          <w:sz w:val="24"/>
          <w:szCs w:val="24"/>
        </w:rPr>
      </w:pPr>
      <w:r w:rsidRPr="0046401D">
        <w:rPr>
          <w:rFonts w:ascii="Arial" w:hAnsi="Arial" w:cs="Arial"/>
          <w:sz w:val="24"/>
          <w:szCs w:val="24"/>
        </w:rPr>
        <w:lastRenderedPageBreak/>
        <w:t xml:space="preserve">Domiciliary care and direct payments </w:t>
      </w:r>
      <w:r>
        <w:rPr>
          <w:rFonts w:ascii="Arial" w:hAnsi="Arial" w:cs="Arial"/>
          <w:sz w:val="24"/>
          <w:szCs w:val="24"/>
        </w:rPr>
        <w:t xml:space="preserve">continue to be an area of demand pressure, which could be seen during 2018/19. However we would expect to see increased demand in this area and reduced residential admissions as a result of the </w:t>
      </w:r>
      <w:r w:rsidR="00334E9D">
        <w:rPr>
          <w:rFonts w:ascii="Arial" w:hAnsi="Arial" w:cs="Arial"/>
          <w:sz w:val="24"/>
          <w:szCs w:val="24"/>
        </w:rPr>
        <w:t xml:space="preserve">passport to independence </w:t>
      </w:r>
      <w:r>
        <w:rPr>
          <w:rFonts w:ascii="Arial" w:hAnsi="Arial" w:cs="Arial"/>
          <w:sz w:val="24"/>
          <w:szCs w:val="24"/>
        </w:rPr>
        <w:t xml:space="preserve">strategy and subsequent savings that were agreed. </w:t>
      </w:r>
      <w:r>
        <w:rPr>
          <w:rFonts w:ascii="Arial" w:eastAsia="Calibri" w:hAnsi="Arial" w:cs="Arial"/>
          <w:color w:val="000000"/>
          <w:sz w:val="24"/>
          <w:szCs w:val="24"/>
        </w:rPr>
        <w:t xml:space="preserve"> </w:t>
      </w:r>
    </w:p>
    <w:p w14:paraId="390D96C0" w14:textId="77777777" w:rsidR="00071AD3" w:rsidRDefault="00071AD3" w:rsidP="00071AD3">
      <w:pPr>
        <w:spacing w:after="0"/>
        <w:jc w:val="both"/>
        <w:rPr>
          <w:rFonts w:ascii="Arial" w:hAnsi="Arial" w:cs="Arial"/>
          <w:b/>
          <w:sz w:val="24"/>
          <w:szCs w:val="24"/>
        </w:rPr>
      </w:pPr>
    </w:p>
    <w:p w14:paraId="3CB4A302" w14:textId="77777777" w:rsidR="00B72CC8" w:rsidRDefault="00B72CC8" w:rsidP="00071AD3">
      <w:pPr>
        <w:spacing w:after="0"/>
        <w:jc w:val="both"/>
        <w:rPr>
          <w:rFonts w:ascii="Arial" w:hAnsi="Arial" w:cs="Arial"/>
          <w:b/>
          <w:sz w:val="24"/>
          <w:szCs w:val="24"/>
        </w:rPr>
      </w:pPr>
    </w:p>
    <w:p w14:paraId="78DE5505" w14:textId="77777777" w:rsidR="00B72CC8" w:rsidRDefault="00B72CC8" w:rsidP="00071AD3">
      <w:pPr>
        <w:spacing w:after="0"/>
        <w:jc w:val="both"/>
        <w:rPr>
          <w:rFonts w:ascii="Arial" w:hAnsi="Arial" w:cs="Arial"/>
          <w:b/>
          <w:sz w:val="24"/>
          <w:szCs w:val="24"/>
        </w:rPr>
      </w:pPr>
    </w:p>
    <w:p w14:paraId="0470A418" w14:textId="77777777" w:rsidR="00B72CC8" w:rsidRDefault="00B72CC8" w:rsidP="00071AD3">
      <w:pPr>
        <w:spacing w:after="0"/>
        <w:jc w:val="both"/>
        <w:rPr>
          <w:rFonts w:ascii="Arial" w:hAnsi="Arial" w:cs="Arial"/>
          <w:b/>
          <w:sz w:val="24"/>
          <w:szCs w:val="24"/>
        </w:rPr>
      </w:pPr>
    </w:p>
    <w:p w14:paraId="7053E92F" w14:textId="77777777" w:rsidR="00B72CC8" w:rsidRDefault="00B72CC8" w:rsidP="00071AD3">
      <w:pPr>
        <w:spacing w:after="0"/>
        <w:jc w:val="both"/>
        <w:rPr>
          <w:rFonts w:ascii="Arial" w:hAnsi="Arial" w:cs="Arial"/>
          <w:b/>
          <w:sz w:val="24"/>
          <w:szCs w:val="24"/>
        </w:rPr>
      </w:pPr>
    </w:p>
    <w:p w14:paraId="5E25A051" w14:textId="77777777" w:rsidR="00B72CC8" w:rsidRDefault="00B72CC8" w:rsidP="00071AD3">
      <w:pPr>
        <w:spacing w:after="0"/>
        <w:jc w:val="both"/>
        <w:rPr>
          <w:rFonts w:ascii="Arial" w:hAnsi="Arial" w:cs="Arial"/>
          <w:b/>
          <w:sz w:val="24"/>
          <w:szCs w:val="24"/>
        </w:rPr>
      </w:pPr>
    </w:p>
    <w:p w14:paraId="64842129" w14:textId="77777777" w:rsidR="00B72CC8" w:rsidRDefault="00B72CC8" w:rsidP="00071AD3">
      <w:pPr>
        <w:spacing w:after="0"/>
        <w:jc w:val="both"/>
        <w:rPr>
          <w:rFonts w:ascii="Arial" w:hAnsi="Arial" w:cs="Arial"/>
          <w:b/>
          <w:sz w:val="24"/>
          <w:szCs w:val="24"/>
        </w:rPr>
      </w:pPr>
    </w:p>
    <w:p w14:paraId="3BF904A7" w14:textId="77777777" w:rsidR="00B72CC8" w:rsidRDefault="00B72CC8" w:rsidP="00071AD3">
      <w:pPr>
        <w:spacing w:after="0"/>
        <w:jc w:val="both"/>
        <w:rPr>
          <w:rFonts w:ascii="Arial" w:hAnsi="Arial" w:cs="Arial"/>
          <w:b/>
          <w:sz w:val="24"/>
          <w:szCs w:val="24"/>
        </w:rPr>
      </w:pPr>
    </w:p>
    <w:p w14:paraId="5B343D94" w14:textId="77777777" w:rsidR="00B72CC8" w:rsidRDefault="00B72CC8" w:rsidP="00071AD3">
      <w:pPr>
        <w:spacing w:after="0"/>
        <w:jc w:val="both"/>
        <w:rPr>
          <w:rFonts w:ascii="Arial" w:hAnsi="Arial" w:cs="Arial"/>
          <w:b/>
          <w:sz w:val="24"/>
          <w:szCs w:val="24"/>
        </w:rPr>
      </w:pPr>
    </w:p>
    <w:p w14:paraId="7E2B3878" w14:textId="77777777" w:rsidR="00B72CC8" w:rsidRDefault="00B72CC8" w:rsidP="00071AD3">
      <w:pPr>
        <w:spacing w:after="0"/>
        <w:jc w:val="both"/>
        <w:rPr>
          <w:rFonts w:ascii="Arial" w:hAnsi="Arial" w:cs="Arial"/>
          <w:b/>
          <w:sz w:val="24"/>
          <w:szCs w:val="24"/>
        </w:rPr>
      </w:pPr>
    </w:p>
    <w:p w14:paraId="5B224E66" w14:textId="77777777" w:rsidR="00B72CC8" w:rsidRDefault="00B72CC8" w:rsidP="00071AD3">
      <w:pPr>
        <w:spacing w:after="0"/>
        <w:jc w:val="both"/>
        <w:rPr>
          <w:rFonts w:ascii="Arial" w:hAnsi="Arial" w:cs="Arial"/>
          <w:b/>
          <w:sz w:val="24"/>
          <w:szCs w:val="24"/>
        </w:rPr>
      </w:pPr>
    </w:p>
    <w:p w14:paraId="4E26942B" w14:textId="77777777" w:rsidR="00B72CC8" w:rsidRDefault="00B72CC8" w:rsidP="00071AD3">
      <w:pPr>
        <w:spacing w:after="0"/>
        <w:jc w:val="both"/>
        <w:rPr>
          <w:rFonts w:ascii="Arial" w:hAnsi="Arial" w:cs="Arial"/>
          <w:b/>
          <w:sz w:val="24"/>
          <w:szCs w:val="24"/>
        </w:rPr>
      </w:pPr>
    </w:p>
    <w:p w14:paraId="390F0BCA" w14:textId="77777777" w:rsidR="00B72CC8" w:rsidRDefault="00B72CC8" w:rsidP="00071AD3">
      <w:pPr>
        <w:spacing w:after="0"/>
        <w:jc w:val="both"/>
        <w:rPr>
          <w:rFonts w:ascii="Arial" w:hAnsi="Arial" w:cs="Arial"/>
          <w:b/>
          <w:sz w:val="24"/>
          <w:szCs w:val="24"/>
        </w:rPr>
      </w:pPr>
    </w:p>
    <w:p w14:paraId="114419E1" w14:textId="77777777" w:rsidR="00B72CC8" w:rsidRDefault="00B72CC8" w:rsidP="00071AD3">
      <w:pPr>
        <w:spacing w:after="0"/>
        <w:jc w:val="both"/>
        <w:rPr>
          <w:rFonts w:ascii="Arial" w:hAnsi="Arial" w:cs="Arial"/>
          <w:b/>
          <w:sz w:val="24"/>
          <w:szCs w:val="24"/>
        </w:rPr>
      </w:pPr>
    </w:p>
    <w:p w14:paraId="7CA189E0" w14:textId="77777777" w:rsidR="00B72CC8" w:rsidRDefault="00B72CC8" w:rsidP="00071AD3">
      <w:pPr>
        <w:spacing w:after="0"/>
        <w:jc w:val="both"/>
        <w:rPr>
          <w:rFonts w:ascii="Arial" w:hAnsi="Arial" w:cs="Arial"/>
          <w:b/>
          <w:sz w:val="24"/>
          <w:szCs w:val="24"/>
        </w:rPr>
      </w:pPr>
    </w:p>
    <w:p w14:paraId="5C335EF8" w14:textId="77777777" w:rsidR="00B72CC8" w:rsidRDefault="00B72CC8" w:rsidP="00071AD3">
      <w:pPr>
        <w:spacing w:after="0"/>
        <w:jc w:val="both"/>
        <w:rPr>
          <w:rFonts w:ascii="Arial" w:hAnsi="Arial" w:cs="Arial"/>
          <w:b/>
          <w:sz w:val="24"/>
          <w:szCs w:val="24"/>
        </w:rPr>
      </w:pPr>
    </w:p>
    <w:p w14:paraId="39CF2F07" w14:textId="77777777" w:rsidR="00B72CC8" w:rsidRDefault="00B72CC8" w:rsidP="00071AD3">
      <w:pPr>
        <w:spacing w:after="0"/>
        <w:jc w:val="both"/>
        <w:rPr>
          <w:rFonts w:ascii="Arial" w:hAnsi="Arial" w:cs="Arial"/>
          <w:b/>
          <w:sz w:val="24"/>
          <w:szCs w:val="24"/>
        </w:rPr>
      </w:pPr>
    </w:p>
    <w:p w14:paraId="5C4BFEB3" w14:textId="77777777" w:rsidR="00B72CC8" w:rsidRDefault="00B72CC8" w:rsidP="00071AD3">
      <w:pPr>
        <w:spacing w:after="0"/>
        <w:jc w:val="both"/>
        <w:rPr>
          <w:rFonts w:ascii="Arial" w:hAnsi="Arial" w:cs="Arial"/>
          <w:b/>
          <w:sz w:val="24"/>
          <w:szCs w:val="24"/>
        </w:rPr>
      </w:pPr>
    </w:p>
    <w:p w14:paraId="6A770D17" w14:textId="77777777" w:rsidR="00B72CC8" w:rsidRDefault="00B72CC8" w:rsidP="00071AD3">
      <w:pPr>
        <w:spacing w:after="0"/>
        <w:jc w:val="both"/>
        <w:rPr>
          <w:rFonts w:ascii="Arial" w:hAnsi="Arial" w:cs="Arial"/>
          <w:b/>
          <w:sz w:val="24"/>
          <w:szCs w:val="24"/>
        </w:rPr>
      </w:pPr>
    </w:p>
    <w:p w14:paraId="743E130E" w14:textId="77777777" w:rsidR="00B72CC8" w:rsidRDefault="00B72CC8" w:rsidP="00071AD3">
      <w:pPr>
        <w:spacing w:after="0"/>
        <w:jc w:val="both"/>
        <w:rPr>
          <w:rFonts w:ascii="Arial" w:hAnsi="Arial" w:cs="Arial"/>
          <w:b/>
          <w:sz w:val="24"/>
          <w:szCs w:val="24"/>
        </w:rPr>
      </w:pPr>
    </w:p>
    <w:p w14:paraId="0C6DE8EA" w14:textId="77777777" w:rsidR="00B72CC8" w:rsidRDefault="00B72CC8" w:rsidP="00071AD3">
      <w:pPr>
        <w:spacing w:after="0"/>
        <w:jc w:val="both"/>
        <w:rPr>
          <w:rFonts w:ascii="Arial" w:hAnsi="Arial" w:cs="Arial"/>
          <w:b/>
          <w:sz w:val="24"/>
          <w:szCs w:val="24"/>
        </w:rPr>
      </w:pPr>
    </w:p>
    <w:p w14:paraId="6F8D10FA" w14:textId="77777777" w:rsidR="00B72CC8" w:rsidRDefault="00B72CC8" w:rsidP="00071AD3">
      <w:pPr>
        <w:spacing w:after="0"/>
        <w:jc w:val="both"/>
        <w:rPr>
          <w:rFonts w:ascii="Arial" w:hAnsi="Arial" w:cs="Arial"/>
          <w:b/>
          <w:sz w:val="24"/>
          <w:szCs w:val="24"/>
        </w:rPr>
      </w:pPr>
    </w:p>
    <w:p w14:paraId="11D13AF6" w14:textId="77777777" w:rsidR="00B72CC8" w:rsidRDefault="00B72CC8" w:rsidP="00071AD3">
      <w:pPr>
        <w:spacing w:after="0"/>
        <w:jc w:val="both"/>
        <w:rPr>
          <w:rFonts w:ascii="Arial" w:hAnsi="Arial" w:cs="Arial"/>
          <w:b/>
          <w:sz w:val="24"/>
          <w:szCs w:val="24"/>
        </w:rPr>
      </w:pPr>
    </w:p>
    <w:p w14:paraId="22CFB7D3" w14:textId="77777777" w:rsidR="00B72CC8" w:rsidRDefault="00B72CC8" w:rsidP="00071AD3">
      <w:pPr>
        <w:spacing w:after="0"/>
        <w:jc w:val="both"/>
        <w:rPr>
          <w:rFonts w:ascii="Arial" w:hAnsi="Arial" w:cs="Arial"/>
          <w:b/>
          <w:sz w:val="24"/>
          <w:szCs w:val="24"/>
        </w:rPr>
      </w:pPr>
    </w:p>
    <w:p w14:paraId="15CBE5EF" w14:textId="77777777" w:rsidR="00B72CC8" w:rsidRDefault="00B72CC8" w:rsidP="00071AD3">
      <w:pPr>
        <w:spacing w:after="0"/>
        <w:jc w:val="both"/>
        <w:rPr>
          <w:rFonts w:ascii="Arial" w:hAnsi="Arial" w:cs="Arial"/>
          <w:b/>
          <w:sz w:val="24"/>
          <w:szCs w:val="24"/>
        </w:rPr>
      </w:pPr>
    </w:p>
    <w:p w14:paraId="4A40B1DA" w14:textId="77777777" w:rsidR="00B72CC8" w:rsidRDefault="00B72CC8" w:rsidP="00071AD3">
      <w:pPr>
        <w:spacing w:after="0"/>
        <w:jc w:val="both"/>
        <w:rPr>
          <w:rFonts w:ascii="Arial" w:hAnsi="Arial" w:cs="Arial"/>
          <w:b/>
          <w:sz w:val="24"/>
          <w:szCs w:val="24"/>
        </w:rPr>
      </w:pPr>
    </w:p>
    <w:p w14:paraId="2EF3E298" w14:textId="77777777" w:rsidR="00B72CC8" w:rsidRDefault="00B72CC8" w:rsidP="00071AD3">
      <w:pPr>
        <w:spacing w:after="0"/>
        <w:jc w:val="both"/>
        <w:rPr>
          <w:rFonts w:ascii="Arial" w:hAnsi="Arial" w:cs="Arial"/>
          <w:b/>
          <w:sz w:val="24"/>
          <w:szCs w:val="24"/>
        </w:rPr>
      </w:pPr>
    </w:p>
    <w:p w14:paraId="5D48B85C" w14:textId="77777777" w:rsidR="00B72CC8" w:rsidRDefault="00B72CC8" w:rsidP="00071AD3">
      <w:pPr>
        <w:spacing w:after="0"/>
        <w:jc w:val="both"/>
        <w:rPr>
          <w:rFonts w:ascii="Arial" w:hAnsi="Arial" w:cs="Arial"/>
          <w:b/>
          <w:sz w:val="24"/>
          <w:szCs w:val="24"/>
        </w:rPr>
      </w:pPr>
    </w:p>
    <w:p w14:paraId="595D144C" w14:textId="77777777" w:rsidR="00071AD3" w:rsidRPr="00300198" w:rsidRDefault="00071AD3" w:rsidP="00071AD3">
      <w:pPr>
        <w:pStyle w:val="ListParagraph"/>
        <w:numPr>
          <w:ilvl w:val="0"/>
          <w:numId w:val="1"/>
        </w:numPr>
        <w:spacing w:after="0"/>
        <w:ind w:left="-284" w:firstLine="0"/>
        <w:rPr>
          <w:rFonts w:ascii="Arial" w:hAnsi="Arial" w:cs="Arial"/>
          <w:b/>
          <w:sz w:val="24"/>
          <w:szCs w:val="24"/>
          <w:u w:val="single"/>
        </w:rPr>
      </w:pPr>
      <w:r w:rsidRPr="00300198">
        <w:rPr>
          <w:rFonts w:ascii="Arial" w:hAnsi="Arial" w:cs="Arial"/>
          <w:b/>
          <w:sz w:val="24"/>
          <w:szCs w:val="24"/>
          <w:u w:val="single"/>
        </w:rPr>
        <w:lastRenderedPageBreak/>
        <w:t xml:space="preserve">Adult Services and Public Health &amp; Wellbeing </w:t>
      </w:r>
    </w:p>
    <w:p w14:paraId="62E08B90" w14:textId="77777777" w:rsidR="00071AD3" w:rsidRPr="00300198" w:rsidRDefault="00071AD3" w:rsidP="00071AD3">
      <w:pPr>
        <w:spacing w:after="0"/>
        <w:rPr>
          <w:rFonts w:ascii="Arial" w:hAnsi="Arial" w:cs="Arial"/>
          <w:b/>
          <w:sz w:val="24"/>
          <w:szCs w:val="24"/>
          <w:u w:val="single"/>
        </w:rPr>
      </w:pPr>
    </w:p>
    <w:tbl>
      <w:tblPr>
        <w:tblW w:w="14742" w:type="dxa"/>
        <w:tblInd w:w="-572" w:type="dxa"/>
        <w:tblLook w:val="04A0" w:firstRow="1" w:lastRow="0" w:firstColumn="1" w:lastColumn="0" w:noHBand="0" w:noVBand="1"/>
      </w:tblPr>
      <w:tblGrid>
        <w:gridCol w:w="2003"/>
        <w:gridCol w:w="1603"/>
        <w:gridCol w:w="1603"/>
        <w:gridCol w:w="1603"/>
        <w:gridCol w:w="1337"/>
        <w:gridCol w:w="1217"/>
        <w:gridCol w:w="1217"/>
        <w:gridCol w:w="1337"/>
        <w:gridCol w:w="1217"/>
        <w:gridCol w:w="1217"/>
        <w:gridCol w:w="1217"/>
      </w:tblGrid>
      <w:tr w:rsidR="00D6323F" w14:paraId="0DD558B5" w14:textId="77777777" w:rsidTr="00071AD3">
        <w:trPr>
          <w:trHeight w:val="935"/>
        </w:trPr>
        <w:tc>
          <w:tcPr>
            <w:tcW w:w="1886"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5B56F8FD"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ADULT SERVICES AND PUBLIC HEALTH &amp; WELLBEING</w:t>
            </w:r>
          </w:p>
        </w:tc>
        <w:tc>
          <w:tcPr>
            <w:tcW w:w="1512" w:type="dxa"/>
            <w:tcBorders>
              <w:top w:val="single" w:sz="4" w:space="0" w:color="auto"/>
              <w:left w:val="nil"/>
              <w:bottom w:val="single" w:sz="4" w:space="0" w:color="auto"/>
              <w:right w:val="single" w:sz="4" w:space="0" w:color="auto"/>
            </w:tcBorders>
            <w:shd w:val="clear" w:color="000000" w:fill="D9D9D9"/>
            <w:vAlign w:val="center"/>
          </w:tcPr>
          <w:p w14:paraId="329AEE68"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Expenditure Budget </w:t>
            </w:r>
          </w:p>
        </w:tc>
        <w:tc>
          <w:tcPr>
            <w:tcW w:w="1513" w:type="dxa"/>
            <w:tcBorders>
              <w:top w:val="single" w:sz="4" w:space="0" w:color="auto"/>
              <w:left w:val="nil"/>
              <w:bottom w:val="single" w:sz="4" w:space="0" w:color="auto"/>
              <w:right w:val="single" w:sz="4" w:space="0" w:color="auto"/>
            </w:tcBorders>
            <w:shd w:val="clear" w:color="000000" w:fill="D9D9D9"/>
            <w:vAlign w:val="center"/>
          </w:tcPr>
          <w:p w14:paraId="7CB8E637" w14:textId="6843B2B8"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Expenditure </w:t>
            </w:r>
            <w:r w:rsidR="00B559D8">
              <w:rPr>
                <w:rFonts w:ascii="Arial" w:eastAsia="Times New Roman" w:hAnsi="Arial" w:cs="Arial"/>
                <w:b/>
                <w:bCs/>
                <w:color w:val="000000"/>
                <w:sz w:val="24"/>
                <w:szCs w:val="24"/>
                <w:lang w:eastAsia="en-GB"/>
              </w:rPr>
              <w:t xml:space="preserve">Forecast </w:t>
            </w:r>
            <w:r w:rsidRPr="00300198">
              <w:rPr>
                <w:rFonts w:ascii="Arial" w:eastAsia="Times New Roman" w:hAnsi="Arial" w:cs="Arial"/>
                <w:b/>
                <w:bCs/>
                <w:color w:val="000000"/>
                <w:sz w:val="24"/>
                <w:szCs w:val="24"/>
                <w:lang w:eastAsia="en-GB"/>
              </w:rPr>
              <w:t>Outturn</w:t>
            </w:r>
          </w:p>
        </w:tc>
        <w:tc>
          <w:tcPr>
            <w:tcW w:w="1513" w:type="dxa"/>
            <w:tcBorders>
              <w:top w:val="single" w:sz="4" w:space="0" w:color="auto"/>
              <w:left w:val="nil"/>
              <w:bottom w:val="single" w:sz="4" w:space="0" w:color="auto"/>
              <w:right w:val="single" w:sz="4" w:space="0" w:color="auto"/>
            </w:tcBorders>
            <w:shd w:val="clear" w:color="000000" w:fill="D9D9D9"/>
            <w:vAlign w:val="center"/>
          </w:tcPr>
          <w:p w14:paraId="5C64D566" w14:textId="082C35A2"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Expenditure </w:t>
            </w:r>
            <w:r w:rsidR="00B559D8">
              <w:rPr>
                <w:rFonts w:ascii="Arial" w:eastAsia="Times New Roman" w:hAnsi="Arial" w:cs="Arial"/>
                <w:b/>
                <w:bCs/>
                <w:color w:val="000000"/>
                <w:sz w:val="24"/>
                <w:szCs w:val="24"/>
                <w:lang w:eastAsia="en-GB"/>
              </w:rPr>
              <w:t xml:space="preserve">Forecast </w:t>
            </w:r>
            <w:r w:rsidRPr="00300198">
              <w:rPr>
                <w:rFonts w:ascii="Arial" w:eastAsia="Times New Roman" w:hAnsi="Arial" w:cs="Arial"/>
                <w:b/>
                <w:bCs/>
                <w:color w:val="000000"/>
                <w:sz w:val="24"/>
                <w:szCs w:val="24"/>
                <w:lang w:eastAsia="en-GB"/>
              </w:rPr>
              <w:t>Outturn Variance</w:t>
            </w:r>
          </w:p>
        </w:tc>
        <w:tc>
          <w:tcPr>
            <w:tcW w:w="1264" w:type="dxa"/>
            <w:tcBorders>
              <w:top w:val="single" w:sz="4" w:space="0" w:color="auto"/>
              <w:left w:val="nil"/>
              <w:bottom w:val="single" w:sz="4" w:space="0" w:color="auto"/>
              <w:right w:val="single" w:sz="4" w:space="0" w:color="auto"/>
            </w:tcBorders>
            <w:shd w:val="clear" w:color="000000" w:fill="D9D9D9"/>
            <w:vAlign w:val="center"/>
          </w:tcPr>
          <w:p w14:paraId="235B88FE"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Income Budget </w:t>
            </w:r>
          </w:p>
        </w:tc>
        <w:tc>
          <w:tcPr>
            <w:tcW w:w="1039" w:type="dxa"/>
            <w:tcBorders>
              <w:top w:val="single" w:sz="4" w:space="0" w:color="auto"/>
              <w:left w:val="nil"/>
              <w:bottom w:val="single" w:sz="4" w:space="0" w:color="auto"/>
              <w:right w:val="single" w:sz="4" w:space="0" w:color="auto"/>
            </w:tcBorders>
            <w:shd w:val="clear" w:color="000000" w:fill="D9D9D9"/>
            <w:vAlign w:val="center"/>
          </w:tcPr>
          <w:p w14:paraId="09A33113" w14:textId="23124AD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Income </w:t>
            </w:r>
            <w:r w:rsidR="00B559D8">
              <w:rPr>
                <w:rFonts w:ascii="Arial" w:eastAsia="Times New Roman" w:hAnsi="Arial" w:cs="Arial"/>
                <w:b/>
                <w:bCs/>
                <w:color w:val="000000"/>
                <w:sz w:val="24"/>
                <w:szCs w:val="24"/>
                <w:lang w:eastAsia="en-GB"/>
              </w:rPr>
              <w:t xml:space="preserve">Forecast </w:t>
            </w:r>
            <w:r w:rsidRPr="00300198">
              <w:rPr>
                <w:rFonts w:ascii="Arial" w:eastAsia="Times New Roman" w:hAnsi="Arial" w:cs="Arial"/>
                <w:b/>
                <w:bCs/>
                <w:color w:val="000000"/>
                <w:sz w:val="24"/>
                <w:szCs w:val="24"/>
                <w:lang w:eastAsia="en-GB"/>
              </w:rPr>
              <w:t xml:space="preserve">Outturn </w:t>
            </w:r>
          </w:p>
        </w:tc>
        <w:tc>
          <w:tcPr>
            <w:tcW w:w="1152" w:type="dxa"/>
            <w:tcBorders>
              <w:top w:val="single" w:sz="4" w:space="0" w:color="auto"/>
              <w:left w:val="nil"/>
              <w:bottom w:val="single" w:sz="4" w:space="0" w:color="auto"/>
              <w:right w:val="single" w:sz="4" w:space="0" w:color="auto"/>
            </w:tcBorders>
            <w:shd w:val="clear" w:color="000000" w:fill="D9D9D9"/>
            <w:vAlign w:val="center"/>
          </w:tcPr>
          <w:p w14:paraId="549E4D3D" w14:textId="0FCDDC6C"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Income </w:t>
            </w:r>
            <w:r w:rsidR="00B559D8">
              <w:rPr>
                <w:rFonts w:ascii="Arial" w:eastAsia="Times New Roman" w:hAnsi="Arial" w:cs="Arial"/>
                <w:b/>
                <w:bCs/>
                <w:color w:val="000000"/>
                <w:sz w:val="24"/>
                <w:szCs w:val="24"/>
                <w:lang w:eastAsia="en-GB"/>
              </w:rPr>
              <w:t xml:space="preserve">Forecast </w:t>
            </w:r>
            <w:r w:rsidRPr="00300198">
              <w:rPr>
                <w:rFonts w:ascii="Arial" w:eastAsia="Times New Roman" w:hAnsi="Arial" w:cs="Arial"/>
                <w:b/>
                <w:bCs/>
                <w:color w:val="000000"/>
                <w:sz w:val="24"/>
                <w:szCs w:val="24"/>
                <w:lang w:eastAsia="en-GB"/>
              </w:rPr>
              <w:t>Outturn Variance</w:t>
            </w:r>
          </w:p>
        </w:tc>
        <w:tc>
          <w:tcPr>
            <w:tcW w:w="1264" w:type="dxa"/>
            <w:tcBorders>
              <w:top w:val="single" w:sz="4" w:space="0" w:color="auto"/>
              <w:left w:val="nil"/>
              <w:bottom w:val="single" w:sz="4" w:space="0" w:color="auto"/>
              <w:right w:val="single" w:sz="4" w:space="0" w:color="auto"/>
            </w:tcBorders>
            <w:shd w:val="clear" w:color="000000" w:fill="D9D9D9"/>
            <w:vAlign w:val="center"/>
          </w:tcPr>
          <w:p w14:paraId="580604DC"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Net Budget </w:t>
            </w:r>
          </w:p>
        </w:tc>
        <w:tc>
          <w:tcPr>
            <w:tcW w:w="1039" w:type="dxa"/>
            <w:tcBorders>
              <w:top w:val="single" w:sz="4" w:space="0" w:color="auto"/>
              <w:left w:val="nil"/>
              <w:bottom w:val="single" w:sz="4" w:space="0" w:color="auto"/>
              <w:right w:val="single" w:sz="4" w:space="0" w:color="auto"/>
            </w:tcBorders>
            <w:shd w:val="clear" w:color="000000" w:fill="D9D9D9"/>
            <w:vAlign w:val="center"/>
          </w:tcPr>
          <w:p w14:paraId="79F554BE" w14:textId="678DC531"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Net </w:t>
            </w:r>
            <w:r w:rsidR="00B559D8">
              <w:rPr>
                <w:rFonts w:ascii="Arial" w:eastAsia="Times New Roman" w:hAnsi="Arial" w:cs="Arial"/>
                <w:b/>
                <w:bCs/>
                <w:color w:val="000000"/>
                <w:sz w:val="24"/>
                <w:szCs w:val="24"/>
                <w:lang w:eastAsia="en-GB"/>
              </w:rPr>
              <w:t xml:space="preserve">Forecast </w:t>
            </w:r>
            <w:r w:rsidRPr="00300198">
              <w:rPr>
                <w:rFonts w:ascii="Arial" w:eastAsia="Times New Roman" w:hAnsi="Arial" w:cs="Arial"/>
                <w:b/>
                <w:bCs/>
                <w:color w:val="000000"/>
                <w:sz w:val="24"/>
                <w:szCs w:val="24"/>
                <w:lang w:eastAsia="en-GB"/>
              </w:rPr>
              <w:t xml:space="preserve">Outturn </w:t>
            </w:r>
          </w:p>
        </w:tc>
        <w:tc>
          <w:tcPr>
            <w:tcW w:w="1152" w:type="dxa"/>
            <w:tcBorders>
              <w:top w:val="single" w:sz="4" w:space="0" w:color="auto"/>
              <w:left w:val="nil"/>
              <w:bottom w:val="single" w:sz="4" w:space="0" w:color="auto"/>
              <w:right w:val="single" w:sz="4" w:space="0" w:color="auto"/>
            </w:tcBorders>
            <w:shd w:val="clear" w:color="000000" w:fill="D9D9D9"/>
            <w:vAlign w:val="center"/>
          </w:tcPr>
          <w:p w14:paraId="53C101A5" w14:textId="44D2DE3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Net </w:t>
            </w:r>
            <w:r w:rsidR="00B559D8">
              <w:rPr>
                <w:rFonts w:ascii="Arial" w:eastAsia="Times New Roman" w:hAnsi="Arial" w:cs="Arial"/>
                <w:b/>
                <w:bCs/>
                <w:color w:val="000000"/>
                <w:sz w:val="24"/>
                <w:szCs w:val="24"/>
                <w:lang w:eastAsia="en-GB"/>
              </w:rPr>
              <w:t xml:space="preserve">Forecast </w:t>
            </w:r>
            <w:r w:rsidRPr="00300198">
              <w:rPr>
                <w:rFonts w:ascii="Arial" w:eastAsia="Times New Roman" w:hAnsi="Arial" w:cs="Arial"/>
                <w:b/>
                <w:bCs/>
                <w:color w:val="000000"/>
                <w:sz w:val="24"/>
                <w:szCs w:val="24"/>
                <w:lang w:eastAsia="en-GB"/>
              </w:rPr>
              <w:t>Outturn Variance</w:t>
            </w:r>
          </w:p>
        </w:tc>
        <w:tc>
          <w:tcPr>
            <w:tcW w:w="1408" w:type="dxa"/>
            <w:tcBorders>
              <w:top w:val="single" w:sz="4" w:space="0" w:color="auto"/>
              <w:left w:val="nil"/>
              <w:bottom w:val="single" w:sz="4" w:space="0" w:color="auto"/>
              <w:right w:val="single" w:sz="4" w:space="0" w:color="auto"/>
            </w:tcBorders>
            <w:shd w:val="clear" w:color="000000" w:fill="D9D9D9"/>
            <w:vAlign w:val="center"/>
          </w:tcPr>
          <w:p w14:paraId="2E690443" w14:textId="68A3AFA8"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Net </w:t>
            </w:r>
            <w:r w:rsidR="00B559D8">
              <w:rPr>
                <w:rFonts w:ascii="Arial" w:eastAsia="Times New Roman" w:hAnsi="Arial" w:cs="Arial"/>
                <w:b/>
                <w:bCs/>
                <w:color w:val="000000"/>
                <w:sz w:val="24"/>
                <w:szCs w:val="24"/>
                <w:lang w:eastAsia="en-GB"/>
              </w:rPr>
              <w:t xml:space="preserve">Forecast </w:t>
            </w:r>
            <w:r w:rsidRPr="00300198">
              <w:rPr>
                <w:rFonts w:ascii="Arial" w:eastAsia="Times New Roman" w:hAnsi="Arial" w:cs="Arial"/>
                <w:b/>
                <w:bCs/>
                <w:color w:val="000000"/>
                <w:sz w:val="24"/>
                <w:szCs w:val="24"/>
                <w:lang w:eastAsia="en-GB"/>
              </w:rPr>
              <w:t>Outturn Variance</w:t>
            </w:r>
          </w:p>
        </w:tc>
      </w:tr>
      <w:tr w:rsidR="00D6323F" w14:paraId="738EEB65" w14:textId="77777777" w:rsidTr="00071AD3">
        <w:trPr>
          <w:trHeight w:val="211"/>
        </w:trPr>
        <w:tc>
          <w:tcPr>
            <w:tcW w:w="1886" w:type="dxa"/>
            <w:vMerge/>
            <w:tcBorders>
              <w:top w:val="single" w:sz="4" w:space="0" w:color="auto"/>
              <w:left w:val="single" w:sz="4" w:space="0" w:color="auto"/>
              <w:bottom w:val="single" w:sz="4" w:space="0" w:color="auto"/>
              <w:right w:val="single" w:sz="4" w:space="0" w:color="auto"/>
            </w:tcBorders>
            <w:vAlign w:val="center"/>
          </w:tcPr>
          <w:p w14:paraId="4CB8CD7A"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p>
        </w:tc>
        <w:tc>
          <w:tcPr>
            <w:tcW w:w="1512" w:type="dxa"/>
            <w:tcBorders>
              <w:top w:val="nil"/>
              <w:left w:val="nil"/>
              <w:bottom w:val="single" w:sz="4" w:space="0" w:color="auto"/>
              <w:right w:val="single" w:sz="4" w:space="0" w:color="auto"/>
            </w:tcBorders>
            <w:shd w:val="clear" w:color="000000" w:fill="D9D9D9"/>
            <w:vAlign w:val="center"/>
          </w:tcPr>
          <w:p w14:paraId="68AFA439"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513" w:type="dxa"/>
            <w:tcBorders>
              <w:top w:val="nil"/>
              <w:left w:val="nil"/>
              <w:bottom w:val="single" w:sz="4" w:space="0" w:color="auto"/>
              <w:right w:val="single" w:sz="4" w:space="0" w:color="auto"/>
            </w:tcBorders>
            <w:shd w:val="clear" w:color="000000" w:fill="D9D9D9"/>
            <w:vAlign w:val="center"/>
          </w:tcPr>
          <w:p w14:paraId="353C15EB"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513" w:type="dxa"/>
            <w:tcBorders>
              <w:top w:val="nil"/>
              <w:left w:val="nil"/>
              <w:bottom w:val="single" w:sz="4" w:space="0" w:color="auto"/>
              <w:right w:val="single" w:sz="4" w:space="0" w:color="auto"/>
            </w:tcBorders>
            <w:shd w:val="clear" w:color="000000" w:fill="D9D9D9"/>
            <w:vAlign w:val="center"/>
          </w:tcPr>
          <w:p w14:paraId="5D21B1D6"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64" w:type="dxa"/>
            <w:tcBorders>
              <w:top w:val="nil"/>
              <w:left w:val="nil"/>
              <w:bottom w:val="single" w:sz="4" w:space="0" w:color="auto"/>
              <w:right w:val="single" w:sz="4" w:space="0" w:color="auto"/>
            </w:tcBorders>
            <w:shd w:val="clear" w:color="000000" w:fill="D9D9D9"/>
            <w:vAlign w:val="center"/>
          </w:tcPr>
          <w:p w14:paraId="70B033E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039" w:type="dxa"/>
            <w:tcBorders>
              <w:top w:val="nil"/>
              <w:left w:val="nil"/>
              <w:bottom w:val="single" w:sz="4" w:space="0" w:color="auto"/>
              <w:right w:val="single" w:sz="4" w:space="0" w:color="auto"/>
            </w:tcBorders>
            <w:shd w:val="clear" w:color="000000" w:fill="D9D9D9"/>
            <w:vAlign w:val="center"/>
          </w:tcPr>
          <w:p w14:paraId="32C545D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152" w:type="dxa"/>
            <w:tcBorders>
              <w:top w:val="nil"/>
              <w:left w:val="nil"/>
              <w:bottom w:val="single" w:sz="4" w:space="0" w:color="auto"/>
              <w:right w:val="single" w:sz="4" w:space="0" w:color="auto"/>
            </w:tcBorders>
            <w:shd w:val="clear" w:color="000000" w:fill="D9D9D9"/>
            <w:vAlign w:val="center"/>
          </w:tcPr>
          <w:p w14:paraId="551455A4"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64" w:type="dxa"/>
            <w:tcBorders>
              <w:top w:val="nil"/>
              <w:left w:val="nil"/>
              <w:bottom w:val="single" w:sz="4" w:space="0" w:color="auto"/>
              <w:right w:val="single" w:sz="4" w:space="0" w:color="auto"/>
            </w:tcBorders>
            <w:shd w:val="clear" w:color="000000" w:fill="D9D9D9"/>
            <w:vAlign w:val="center"/>
          </w:tcPr>
          <w:p w14:paraId="082651F1"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039" w:type="dxa"/>
            <w:tcBorders>
              <w:top w:val="nil"/>
              <w:left w:val="nil"/>
              <w:bottom w:val="single" w:sz="4" w:space="0" w:color="auto"/>
              <w:right w:val="single" w:sz="4" w:space="0" w:color="auto"/>
            </w:tcBorders>
            <w:shd w:val="clear" w:color="000000" w:fill="D9D9D9"/>
            <w:vAlign w:val="center"/>
          </w:tcPr>
          <w:p w14:paraId="41224A77"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152" w:type="dxa"/>
            <w:tcBorders>
              <w:top w:val="nil"/>
              <w:left w:val="nil"/>
              <w:bottom w:val="single" w:sz="4" w:space="0" w:color="auto"/>
              <w:right w:val="single" w:sz="4" w:space="0" w:color="auto"/>
            </w:tcBorders>
            <w:shd w:val="clear" w:color="000000" w:fill="D9D9D9"/>
            <w:vAlign w:val="center"/>
          </w:tcPr>
          <w:p w14:paraId="5B8F8EB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408" w:type="dxa"/>
            <w:tcBorders>
              <w:top w:val="nil"/>
              <w:left w:val="nil"/>
              <w:bottom w:val="single" w:sz="4" w:space="0" w:color="auto"/>
              <w:right w:val="single" w:sz="4" w:space="0" w:color="auto"/>
            </w:tcBorders>
            <w:shd w:val="clear" w:color="000000" w:fill="D9D9D9"/>
            <w:vAlign w:val="center"/>
          </w:tcPr>
          <w:p w14:paraId="2D641539"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w:t>
            </w:r>
          </w:p>
        </w:tc>
      </w:tr>
      <w:tr w:rsidR="00D6323F" w14:paraId="54E65C76" w14:textId="77777777" w:rsidTr="00071AD3">
        <w:trPr>
          <w:trHeight w:val="557"/>
        </w:trPr>
        <w:tc>
          <w:tcPr>
            <w:tcW w:w="1886" w:type="dxa"/>
            <w:tcBorders>
              <w:top w:val="nil"/>
              <w:left w:val="single" w:sz="4" w:space="0" w:color="auto"/>
              <w:bottom w:val="single" w:sz="4" w:space="0" w:color="auto"/>
              <w:right w:val="single" w:sz="4" w:space="0" w:color="auto"/>
            </w:tcBorders>
            <w:shd w:val="clear" w:color="000000" w:fill="D9D9D9"/>
            <w:vAlign w:val="center"/>
          </w:tcPr>
          <w:p w14:paraId="4CE96AAA"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POLICY INFO    &amp; COMMISSION AGE WELL</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31ADE808"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0.462</w:t>
            </w:r>
          </w:p>
        </w:tc>
        <w:tc>
          <w:tcPr>
            <w:tcW w:w="1513" w:type="dxa"/>
            <w:tcBorders>
              <w:top w:val="single" w:sz="4" w:space="0" w:color="auto"/>
              <w:left w:val="nil"/>
              <w:bottom w:val="single" w:sz="4" w:space="0" w:color="auto"/>
              <w:right w:val="single" w:sz="4" w:space="0" w:color="auto"/>
            </w:tcBorders>
            <w:shd w:val="clear" w:color="auto" w:fill="auto"/>
            <w:vAlign w:val="center"/>
          </w:tcPr>
          <w:p w14:paraId="77AB4070"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0.462</w:t>
            </w:r>
          </w:p>
        </w:tc>
        <w:tc>
          <w:tcPr>
            <w:tcW w:w="1513" w:type="dxa"/>
            <w:tcBorders>
              <w:top w:val="single" w:sz="4" w:space="0" w:color="auto"/>
              <w:left w:val="nil"/>
              <w:bottom w:val="single" w:sz="4" w:space="0" w:color="auto"/>
              <w:right w:val="single" w:sz="4" w:space="0" w:color="auto"/>
            </w:tcBorders>
            <w:shd w:val="clear" w:color="000000" w:fill="D9D9D9"/>
            <w:vAlign w:val="center"/>
          </w:tcPr>
          <w:p w14:paraId="7FD3F81A"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0.000</w:t>
            </w:r>
          </w:p>
        </w:tc>
        <w:tc>
          <w:tcPr>
            <w:tcW w:w="1264" w:type="dxa"/>
            <w:tcBorders>
              <w:top w:val="single" w:sz="4" w:space="0" w:color="auto"/>
              <w:left w:val="nil"/>
              <w:bottom w:val="single" w:sz="4" w:space="0" w:color="auto"/>
              <w:right w:val="single" w:sz="4" w:space="0" w:color="auto"/>
            </w:tcBorders>
            <w:shd w:val="clear" w:color="auto" w:fill="auto"/>
            <w:vAlign w:val="center"/>
          </w:tcPr>
          <w:p w14:paraId="01E2018C"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0.000</w:t>
            </w:r>
          </w:p>
        </w:tc>
        <w:tc>
          <w:tcPr>
            <w:tcW w:w="1039" w:type="dxa"/>
            <w:tcBorders>
              <w:top w:val="single" w:sz="4" w:space="0" w:color="auto"/>
              <w:left w:val="nil"/>
              <w:bottom w:val="single" w:sz="4" w:space="0" w:color="auto"/>
              <w:right w:val="single" w:sz="4" w:space="0" w:color="auto"/>
            </w:tcBorders>
            <w:shd w:val="clear" w:color="auto" w:fill="auto"/>
            <w:vAlign w:val="center"/>
          </w:tcPr>
          <w:p w14:paraId="56621453"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0.000</w:t>
            </w:r>
          </w:p>
        </w:tc>
        <w:tc>
          <w:tcPr>
            <w:tcW w:w="1152" w:type="dxa"/>
            <w:tcBorders>
              <w:top w:val="single" w:sz="4" w:space="0" w:color="auto"/>
              <w:left w:val="nil"/>
              <w:bottom w:val="single" w:sz="4" w:space="0" w:color="auto"/>
              <w:right w:val="single" w:sz="4" w:space="0" w:color="auto"/>
            </w:tcBorders>
            <w:shd w:val="clear" w:color="000000" w:fill="D9D9D9"/>
            <w:vAlign w:val="center"/>
          </w:tcPr>
          <w:p w14:paraId="0BB2A467"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0.000</w:t>
            </w:r>
          </w:p>
        </w:tc>
        <w:tc>
          <w:tcPr>
            <w:tcW w:w="1264" w:type="dxa"/>
            <w:tcBorders>
              <w:top w:val="single" w:sz="4" w:space="0" w:color="auto"/>
              <w:left w:val="nil"/>
              <w:bottom w:val="single" w:sz="4" w:space="0" w:color="auto"/>
              <w:right w:val="single" w:sz="4" w:space="0" w:color="auto"/>
            </w:tcBorders>
            <w:shd w:val="clear" w:color="auto" w:fill="auto"/>
            <w:vAlign w:val="center"/>
          </w:tcPr>
          <w:p w14:paraId="5F59AB47"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0.462</w:t>
            </w:r>
          </w:p>
        </w:tc>
        <w:tc>
          <w:tcPr>
            <w:tcW w:w="1039" w:type="dxa"/>
            <w:tcBorders>
              <w:top w:val="single" w:sz="4" w:space="0" w:color="auto"/>
              <w:left w:val="nil"/>
              <w:bottom w:val="single" w:sz="4" w:space="0" w:color="auto"/>
              <w:right w:val="single" w:sz="4" w:space="0" w:color="auto"/>
            </w:tcBorders>
            <w:shd w:val="clear" w:color="auto" w:fill="auto"/>
            <w:vAlign w:val="center"/>
          </w:tcPr>
          <w:p w14:paraId="0E0CB4EA"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0.462</w:t>
            </w:r>
          </w:p>
        </w:tc>
        <w:tc>
          <w:tcPr>
            <w:tcW w:w="1152" w:type="dxa"/>
            <w:tcBorders>
              <w:top w:val="single" w:sz="4" w:space="0" w:color="auto"/>
              <w:left w:val="nil"/>
              <w:bottom w:val="single" w:sz="4" w:space="0" w:color="auto"/>
              <w:right w:val="single" w:sz="4" w:space="0" w:color="auto"/>
            </w:tcBorders>
            <w:shd w:val="clear" w:color="000000" w:fill="D9D9D9"/>
            <w:vAlign w:val="center"/>
          </w:tcPr>
          <w:p w14:paraId="18851AA0"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0.000</w:t>
            </w:r>
          </w:p>
        </w:tc>
        <w:tc>
          <w:tcPr>
            <w:tcW w:w="1408" w:type="dxa"/>
            <w:tcBorders>
              <w:top w:val="single" w:sz="4" w:space="0" w:color="auto"/>
              <w:left w:val="nil"/>
              <w:bottom w:val="single" w:sz="4" w:space="0" w:color="auto"/>
              <w:right w:val="single" w:sz="4" w:space="0" w:color="auto"/>
            </w:tcBorders>
            <w:shd w:val="clear" w:color="auto" w:fill="auto"/>
            <w:vAlign w:val="center"/>
          </w:tcPr>
          <w:p w14:paraId="455B26A5"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0.00%</w:t>
            </w:r>
          </w:p>
        </w:tc>
      </w:tr>
      <w:tr w:rsidR="00D6323F" w14:paraId="19C786BF" w14:textId="77777777" w:rsidTr="00071AD3">
        <w:trPr>
          <w:trHeight w:val="557"/>
        </w:trPr>
        <w:tc>
          <w:tcPr>
            <w:tcW w:w="1886" w:type="dxa"/>
            <w:tcBorders>
              <w:top w:val="nil"/>
              <w:left w:val="single" w:sz="4" w:space="0" w:color="auto"/>
              <w:bottom w:val="single" w:sz="4" w:space="0" w:color="auto"/>
              <w:right w:val="single" w:sz="4" w:space="0" w:color="auto"/>
            </w:tcBorders>
            <w:shd w:val="clear" w:color="000000" w:fill="D9D9D9"/>
            <w:vAlign w:val="center"/>
          </w:tcPr>
          <w:p w14:paraId="2475F083"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POLICY  INFO    &amp; COMMISSION LIVE WELL</w:t>
            </w:r>
          </w:p>
        </w:tc>
        <w:tc>
          <w:tcPr>
            <w:tcW w:w="1512" w:type="dxa"/>
            <w:tcBorders>
              <w:top w:val="nil"/>
              <w:left w:val="single" w:sz="4" w:space="0" w:color="auto"/>
              <w:bottom w:val="single" w:sz="4" w:space="0" w:color="auto"/>
              <w:right w:val="single" w:sz="4" w:space="0" w:color="auto"/>
            </w:tcBorders>
            <w:shd w:val="clear" w:color="auto" w:fill="auto"/>
            <w:vAlign w:val="center"/>
          </w:tcPr>
          <w:p w14:paraId="5B989CAB"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0.730</w:t>
            </w:r>
          </w:p>
        </w:tc>
        <w:tc>
          <w:tcPr>
            <w:tcW w:w="1513" w:type="dxa"/>
            <w:tcBorders>
              <w:top w:val="nil"/>
              <w:left w:val="nil"/>
              <w:bottom w:val="single" w:sz="4" w:space="0" w:color="auto"/>
              <w:right w:val="single" w:sz="4" w:space="0" w:color="auto"/>
            </w:tcBorders>
            <w:shd w:val="clear" w:color="auto" w:fill="auto"/>
            <w:vAlign w:val="center"/>
          </w:tcPr>
          <w:p w14:paraId="08BF261D"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0.730</w:t>
            </w:r>
          </w:p>
        </w:tc>
        <w:tc>
          <w:tcPr>
            <w:tcW w:w="1513" w:type="dxa"/>
            <w:tcBorders>
              <w:top w:val="nil"/>
              <w:left w:val="nil"/>
              <w:bottom w:val="single" w:sz="4" w:space="0" w:color="auto"/>
              <w:right w:val="single" w:sz="4" w:space="0" w:color="auto"/>
            </w:tcBorders>
            <w:shd w:val="clear" w:color="000000" w:fill="D9D9D9"/>
            <w:vAlign w:val="center"/>
          </w:tcPr>
          <w:p w14:paraId="2825DFC8"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0.000</w:t>
            </w:r>
          </w:p>
        </w:tc>
        <w:tc>
          <w:tcPr>
            <w:tcW w:w="1264" w:type="dxa"/>
            <w:tcBorders>
              <w:top w:val="nil"/>
              <w:left w:val="nil"/>
              <w:bottom w:val="single" w:sz="4" w:space="0" w:color="auto"/>
              <w:right w:val="single" w:sz="4" w:space="0" w:color="auto"/>
            </w:tcBorders>
            <w:shd w:val="clear" w:color="auto" w:fill="auto"/>
            <w:vAlign w:val="center"/>
          </w:tcPr>
          <w:p w14:paraId="5006CCCE"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-0.209</w:t>
            </w:r>
          </w:p>
        </w:tc>
        <w:tc>
          <w:tcPr>
            <w:tcW w:w="1039" w:type="dxa"/>
            <w:tcBorders>
              <w:top w:val="nil"/>
              <w:left w:val="nil"/>
              <w:bottom w:val="single" w:sz="4" w:space="0" w:color="auto"/>
              <w:right w:val="single" w:sz="4" w:space="0" w:color="auto"/>
            </w:tcBorders>
            <w:shd w:val="clear" w:color="auto" w:fill="auto"/>
            <w:vAlign w:val="center"/>
          </w:tcPr>
          <w:p w14:paraId="2FEBC9D0"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-0.209</w:t>
            </w:r>
          </w:p>
        </w:tc>
        <w:tc>
          <w:tcPr>
            <w:tcW w:w="1152" w:type="dxa"/>
            <w:tcBorders>
              <w:top w:val="nil"/>
              <w:left w:val="nil"/>
              <w:bottom w:val="single" w:sz="4" w:space="0" w:color="auto"/>
              <w:right w:val="single" w:sz="4" w:space="0" w:color="auto"/>
            </w:tcBorders>
            <w:shd w:val="clear" w:color="000000" w:fill="D9D9D9"/>
            <w:vAlign w:val="center"/>
          </w:tcPr>
          <w:p w14:paraId="03A9F547"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0.000</w:t>
            </w:r>
          </w:p>
        </w:tc>
        <w:tc>
          <w:tcPr>
            <w:tcW w:w="1264" w:type="dxa"/>
            <w:tcBorders>
              <w:top w:val="nil"/>
              <w:left w:val="nil"/>
              <w:bottom w:val="single" w:sz="4" w:space="0" w:color="auto"/>
              <w:right w:val="single" w:sz="4" w:space="0" w:color="auto"/>
            </w:tcBorders>
            <w:shd w:val="clear" w:color="auto" w:fill="auto"/>
            <w:vAlign w:val="center"/>
          </w:tcPr>
          <w:p w14:paraId="2A334790"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0.521</w:t>
            </w:r>
          </w:p>
        </w:tc>
        <w:tc>
          <w:tcPr>
            <w:tcW w:w="1039" w:type="dxa"/>
            <w:tcBorders>
              <w:top w:val="nil"/>
              <w:left w:val="nil"/>
              <w:bottom w:val="single" w:sz="4" w:space="0" w:color="auto"/>
              <w:right w:val="single" w:sz="4" w:space="0" w:color="auto"/>
            </w:tcBorders>
            <w:shd w:val="clear" w:color="auto" w:fill="auto"/>
            <w:vAlign w:val="center"/>
          </w:tcPr>
          <w:p w14:paraId="0C4D1D95"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0.521</w:t>
            </w:r>
          </w:p>
        </w:tc>
        <w:tc>
          <w:tcPr>
            <w:tcW w:w="1152" w:type="dxa"/>
            <w:tcBorders>
              <w:top w:val="nil"/>
              <w:left w:val="nil"/>
              <w:bottom w:val="single" w:sz="4" w:space="0" w:color="auto"/>
              <w:right w:val="single" w:sz="4" w:space="0" w:color="auto"/>
            </w:tcBorders>
            <w:shd w:val="clear" w:color="000000" w:fill="D9D9D9"/>
            <w:vAlign w:val="center"/>
          </w:tcPr>
          <w:p w14:paraId="05748E70"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0.000</w:t>
            </w:r>
          </w:p>
        </w:tc>
        <w:tc>
          <w:tcPr>
            <w:tcW w:w="1408" w:type="dxa"/>
            <w:tcBorders>
              <w:top w:val="nil"/>
              <w:left w:val="nil"/>
              <w:bottom w:val="single" w:sz="4" w:space="0" w:color="auto"/>
              <w:right w:val="single" w:sz="4" w:space="0" w:color="auto"/>
            </w:tcBorders>
            <w:shd w:val="clear" w:color="auto" w:fill="auto"/>
            <w:vAlign w:val="center"/>
          </w:tcPr>
          <w:p w14:paraId="6388FFBB"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0.00%</w:t>
            </w:r>
          </w:p>
        </w:tc>
      </w:tr>
      <w:tr w:rsidR="00D6323F" w14:paraId="721498CA" w14:textId="77777777" w:rsidTr="00071AD3">
        <w:trPr>
          <w:trHeight w:val="557"/>
        </w:trPr>
        <w:tc>
          <w:tcPr>
            <w:tcW w:w="1886" w:type="dxa"/>
            <w:tcBorders>
              <w:top w:val="nil"/>
              <w:left w:val="single" w:sz="4" w:space="0" w:color="auto"/>
              <w:bottom w:val="single" w:sz="4" w:space="0" w:color="auto"/>
              <w:right w:val="single" w:sz="4" w:space="0" w:color="auto"/>
            </w:tcBorders>
            <w:shd w:val="clear" w:color="000000" w:fill="D9D9D9"/>
            <w:vAlign w:val="center"/>
          </w:tcPr>
          <w:p w14:paraId="168910C0"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PATIENT SAFETY &amp; QUALITY IMPROVEMENT</w:t>
            </w:r>
          </w:p>
        </w:tc>
        <w:tc>
          <w:tcPr>
            <w:tcW w:w="1512" w:type="dxa"/>
            <w:tcBorders>
              <w:top w:val="nil"/>
              <w:left w:val="single" w:sz="4" w:space="0" w:color="auto"/>
              <w:bottom w:val="single" w:sz="4" w:space="0" w:color="auto"/>
              <w:right w:val="single" w:sz="4" w:space="0" w:color="auto"/>
            </w:tcBorders>
            <w:shd w:val="clear" w:color="auto" w:fill="auto"/>
            <w:vAlign w:val="center"/>
          </w:tcPr>
          <w:p w14:paraId="2354548B"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6.542</w:t>
            </w:r>
          </w:p>
        </w:tc>
        <w:tc>
          <w:tcPr>
            <w:tcW w:w="1513" w:type="dxa"/>
            <w:tcBorders>
              <w:top w:val="nil"/>
              <w:left w:val="nil"/>
              <w:bottom w:val="single" w:sz="4" w:space="0" w:color="auto"/>
              <w:right w:val="single" w:sz="4" w:space="0" w:color="auto"/>
            </w:tcBorders>
            <w:shd w:val="clear" w:color="auto" w:fill="auto"/>
            <w:vAlign w:val="center"/>
          </w:tcPr>
          <w:p w14:paraId="753C1436"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6.627</w:t>
            </w:r>
          </w:p>
        </w:tc>
        <w:tc>
          <w:tcPr>
            <w:tcW w:w="1513" w:type="dxa"/>
            <w:tcBorders>
              <w:top w:val="nil"/>
              <w:left w:val="nil"/>
              <w:bottom w:val="single" w:sz="4" w:space="0" w:color="auto"/>
              <w:right w:val="single" w:sz="4" w:space="0" w:color="auto"/>
            </w:tcBorders>
            <w:shd w:val="clear" w:color="000000" w:fill="D9D9D9"/>
            <w:vAlign w:val="center"/>
          </w:tcPr>
          <w:p w14:paraId="1CE052E8"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0.085</w:t>
            </w:r>
          </w:p>
        </w:tc>
        <w:tc>
          <w:tcPr>
            <w:tcW w:w="1264" w:type="dxa"/>
            <w:tcBorders>
              <w:top w:val="nil"/>
              <w:left w:val="nil"/>
              <w:bottom w:val="single" w:sz="4" w:space="0" w:color="auto"/>
              <w:right w:val="single" w:sz="4" w:space="0" w:color="auto"/>
            </w:tcBorders>
            <w:shd w:val="clear" w:color="auto" w:fill="auto"/>
            <w:vAlign w:val="center"/>
          </w:tcPr>
          <w:p w14:paraId="64D94859"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-0.548</w:t>
            </w:r>
          </w:p>
        </w:tc>
        <w:tc>
          <w:tcPr>
            <w:tcW w:w="1039" w:type="dxa"/>
            <w:tcBorders>
              <w:top w:val="nil"/>
              <w:left w:val="nil"/>
              <w:bottom w:val="single" w:sz="4" w:space="0" w:color="auto"/>
              <w:right w:val="single" w:sz="4" w:space="0" w:color="auto"/>
            </w:tcBorders>
            <w:shd w:val="clear" w:color="auto" w:fill="auto"/>
            <w:vAlign w:val="center"/>
          </w:tcPr>
          <w:p w14:paraId="7EB975C4"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-0.535</w:t>
            </w:r>
          </w:p>
        </w:tc>
        <w:tc>
          <w:tcPr>
            <w:tcW w:w="1152" w:type="dxa"/>
            <w:tcBorders>
              <w:top w:val="nil"/>
              <w:left w:val="nil"/>
              <w:bottom w:val="single" w:sz="4" w:space="0" w:color="auto"/>
              <w:right w:val="single" w:sz="4" w:space="0" w:color="auto"/>
            </w:tcBorders>
            <w:shd w:val="clear" w:color="000000" w:fill="D9D9D9"/>
            <w:vAlign w:val="center"/>
          </w:tcPr>
          <w:p w14:paraId="2BE7CE93"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0.013</w:t>
            </w:r>
          </w:p>
        </w:tc>
        <w:tc>
          <w:tcPr>
            <w:tcW w:w="1264" w:type="dxa"/>
            <w:tcBorders>
              <w:top w:val="nil"/>
              <w:left w:val="nil"/>
              <w:bottom w:val="single" w:sz="4" w:space="0" w:color="auto"/>
              <w:right w:val="single" w:sz="4" w:space="0" w:color="auto"/>
            </w:tcBorders>
            <w:shd w:val="clear" w:color="auto" w:fill="auto"/>
            <w:vAlign w:val="center"/>
          </w:tcPr>
          <w:p w14:paraId="76ECA64E"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5.994</w:t>
            </w:r>
          </w:p>
        </w:tc>
        <w:tc>
          <w:tcPr>
            <w:tcW w:w="1039" w:type="dxa"/>
            <w:tcBorders>
              <w:top w:val="nil"/>
              <w:left w:val="nil"/>
              <w:bottom w:val="single" w:sz="4" w:space="0" w:color="auto"/>
              <w:right w:val="single" w:sz="4" w:space="0" w:color="auto"/>
            </w:tcBorders>
            <w:shd w:val="clear" w:color="auto" w:fill="auto"/>
            <w:vAlign w:val="center"/>
          </w:tcPr>
          <w:p w14:paraId="6FB4F46C"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6.092</w:t>
            </w:r>
          </w:p>
        </w:tc>
        <w:tc>
          <w:tcPr>
            <w:tcW w:w="1152" w:type="dxa"/>
            <w:tcBorders>
              <w:top w:val="nil"/>
              <w:left w:val="nil"/>
              <w:bottom w:val="single" w:sz="4" w:space="0" w:color="auto"/>
              <w:right w:val="single" w:sz="4" w:space="0" w:color="auto"/>
            </w:tcBorders>
            <w:shd w:val="clear" w:color="000000" w:fill="D9D9D9"/>
            <w:vAlign w:val="center"/>
          </w:tcPr>
          <w:p w14:paraId="0C11B744"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0.098</w:t>
            </w:r>
          </w:p>
        </w:tc>
        <w:tc>
          <w:tcPr>
            <w:tcW w:w="1408" w:type="dxa"/>
            <w:tcBorders>
              <w:top w:val="nil"/>
              <w:left w:val="nil"/>
              <w:bottom w:val="single" w:sz="4" w:space="0" w:color="auto"/>
              <w:right w:val="single" w:sz="4" w:space="0" w:color="auto"/>
            </w:tcBorders>
            <w:shd w:val="clear" w:color="auto" w:fill="auto"/>
            <w:vAlign w:val="center"/>
          </w:tcPr>
          <w:p w14:paraId="1EB07210"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1.63%</w:t>
            </w:r>
          </w:p>
        </w:tc>
      </w:tr>
      <w:tr w:rsidR="00D6323F" w14:paraId="5E08EAA2" w14:textId="77777777" w:rsidTr="00071AD3">
        <w:trPr>
          <w:trHeight w:val="730"/>
        </w:trPr>
        <w:tc>
          <w:tcPr>
            <w:tcW w:w="1886" w:type="dxa"/>
            <w:tcBorders>
              <w:top w:val="nil"/>
              <w:left w:val="single" w:sz="4" w:space="0" w:color="auto"/>
              <w:bottom w:val="single" w:sz="4" w:space="0" w:color="auto"/>
              <w:right w:val="single" w:sz="4" w:space="0" w:color="auto"/>
            </w:tcBorders>
            <w:shd w:val="clear" w:color="000000" w:fill="D9D9D9"/>
            <w:vAlign w:val="center"/>
          </w:tcPr>
          <w:p w14:paraId="1B367A71"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TOTAL</w:t>
            </w:r>
            <w:r w:rsidRPr="00300198">
              <w:rPr>
                <w:rFonts w:ascii="Arial" w:eastAsia="Times New Roman" w:hAnsi="Arial" w:cs="Arial"/>
                <w:b/>
                <w:bCs/>
                <w:color w:val="000000"/>
                <w:sz w:val="24"/>
                <w:szCs w:val="24"/>
                <w:lang w:eastAsia="en-GB"/>
              </w:rPr>
              <w:br/>
              <w:t>ADULT SERVICES AND PUBLIC HEALTH &amp; WELLBEING</w:t>
            </w:r>
          </w:p>
        </w:tc>
        <w:tc>
          <w:tcPr>
            <w:tcW w:w="1512" w:type="dxa"/>
            <w:tcBorders>
              <w:top w:val="nil"/>
              <w:left w:val="single" w:sz="4" w:space="0" w:color="auto"/>
              <w:bottom w:val="single" w:sz="4" w:space="0" w:color="auto"/>
              <w:right w:val="single" w:sz="4" w:space="0" w:color="auto"/>
            </w:tcBorders>
            <w:shd w:val="clear" w:color="000000" w:fill="D9D9D9"/>
            <w:vAlign w:val="center"/>
          </w:tcPr>
          <w:p w14:paraId="1403FAAC"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7.734</w:t>
            </w:r>
          </w:p>
        </w:tc>
        <w:tc>
          <w:tcPr>
            <w:tcW w:w="1513" w:type="dxa"/>
            <w:tcBorders>
              <w:top w:val="nil"/>
              <w:left w:val="nil"/>
              <w:bottom w:val="single" w:sz="4" w:space="0" w:color="auto"/>
              <w:right w:val="single" w:sz="4" w:space="0" w:color="auto"/>
            </w:tcBorders>
            <w:shd w:val="clear" w:color="000000" w:fill="D9D9D9"/>
            <w:vAlign w:val="center"/>
          </w:tcPr>
          <w:p w14:paraId="77B4661B"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7.819</w:t>
            </w:r>
          </w:p>
        </w:tc>
        <w:tc>
          <w:tcPr>
            <w:tcW w:w="1513" w:type="dxa"/>
            <w:tcBorders>
              <w:top w:val="nil"/>
              <w:left w:val="nil"/>
              <w:bottom w:val="single" w:sz="4" w:space="0" w:color="auto"/>
              <w:right w:val="single" w:sz="4" w:space="0" w:color="auto"/>
            </w:tcBorders>
            <w:shd w:val="clear" w:color="000000" w:fill="D9D9D9"/>
            <w:vAlign w:val="center"/>
          </w:tcPr>
          <w:p w14:paraId="5EBE20E7"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0.085</w:t>
            </w:r>
          </w:p>
        </w:tc>
        <w:tc>
          <w:tcPr>
            <w:tcW w:w="1264" w:type="dxa"/>
            <w:tcBorders>
              <w:top w:val="nil"/>
              <w:left w:val="nil"/>
              <w:bottom w:val="single" w:sz="4" w:space="0" w:color="auto"/>
              <w:right w:val="single" w:sz="4" w:space="0" w:color="auto"/>
            </w:tcBorders>
            <w:shd w:val="clear" w:color="000000" w:fill="D9D9D9"/>
            <w:vAlign w:val="center"/>
          </w:tcPr>
          <w:p w14:paraId="3F012AF0"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-0.757</w:t>
            </w:r>
          </w:p>
        </w:tc>
        <w:tc>
          <w:tcPr>
            <w:tcW w:w="1039" w:type="dxa"/>
            <w:tcBorders>
              <w:top w:val="nil"/>
              <w:left w:val="nil"/>
              <w:bottom w:val="single" w:sz="4" w:space="0" w:color="auto"/>
              <w:right w:val="single" w:sz="4" w:space="0" w:color="auto"/>
            </w:tcBorders>
            <w:shd w:val="clear" w:color="000000" w:fill="D9D9D9"/>
            <w:vAlign w:val="center"/>
          </w:tcPr>
          <w:p w14:paraId="2AD91E0B"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-0.744</w:t>
            </w:r>
          </w:p>
        </w:tc>
        <w:tc>
          <w:tcPr>
            <w:tcW w:w="1152" w:type="dxa"/>
            <w:tcBorders>
              <w:top w:val="nil"/>
              <w:left w:val="nil"/>
              <w:bottom w:val="single" w:sz="4" w:space="0" w:color="auto"/>
              <w:right w:val="single" w:sz="4" w:space="0" w:color="auto"/>
            </w:tcBorders>
            <w:shd w:val="clear" w:color="000000" w:fill="D9D9D9"/>
            <w:vAlign w:val="center"/>
          </w:tcPr>
          <w:p w14:paraId="66625234"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0.013</w:t>
            </w:r>
          </w:p>
        </w:tc>
        <w:tc>
          <w:tcPr>
            <w:tcW w:w="1264" w:type="dxa"/>
            <w:tcBorders>
              <w:top w:val="nil"/>
              <w:left w:val="nil"/>
              <w:bottom w:val="single" w:sz="4" w:space="0" w:color="auto"/>
              <w:right w:val="single" w:sz="4" w:space="0" w:color="auto"/>
            </w:tcBorders>
            <w:shd w:val="clear" w:color="000000" w:fill="D9D9D9"/>
            <w:vAlign w:val="center"/>
          </w:tcPr>
          <w:p w14:paraId="64F8764C"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6.977</w:t>
            </w:r>
          </w:p>
        </w:tc>
        <w:tc>
          <w:tcPr>
            <w:tcW w:w="1039" w:type="dxa"/>
            <w:tcBorders>
              <w:top w:val="nil"/>
              <w:left w:val="nil"/>
              <w:bottom w:val="single" w:sz="4" w:space="0" w:color="auto"/>
              <w:right w:val="single" w:sz="4" w:space="0" w:color="auto"/>
            </w:tcBorders>
            <w:shd w:val="clear" w:color="000000" w:fill="D9D9D9"/>
            <w:vAlign w:val="center"/>
          </w:tcPr>
          <w:p w14:paraId="2ADF208C"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7.075</w:t>
            </w:r>
          </w:p>
        </w:tc>
        <w:tc>
          <w:tcPr>
            <w:tcW w:w="1152" w:type="dxa"/>
            <w:tcBorders>
              <w:top w:val="nil"/>
              <w:left w:val="nil"/>
              <w:bottom w:val="single" w:sz="4" w:space="0" w:color="auto"/>
              <w:right w:val="single" w:sz="4" w:space="0" w:color="auto"/>
            </w:tcBorders>
            <w:shd w:val="clear" w:color="000000" w:fill="D9D9D9"/>
            <w:vAlign w:val="center"/>
          </w:tcPr>
          <w:p w14:paraId="4CF053A8"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0.098</w:t>
            </w:r>
          </w:p>
        </w:tc>
        <w:tc>
          <w:tcPr>
            <w:tcW w:w="1408" w:type="dxa"/>
            <w:tcBorders>
              <w:top w:val="nil"/>
              <w:left w:val="nil"/>
              <w:bottom w:val="single" w:sz="4" w:space="0" w:color="auto"/>
              <w:right w:val="single" w:sz="4" w:space="0" w:color="auto"/>
            </w:tcBorders>
            <w:shd w:val="clear" w:color="000000" w:fill="D9D9D9"/>
            <w:vAlign w:val="center"/>
          </w:tcPr>
          <w:p w14:paraId="3AC621BC"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1.40%</w:t>
            </w:r>
          </w:p>
        </w:tc>
      </w:tr>
    </w:tbl>
    <w:p w14:paraId="171E31AE" w14:textId="77777777" w:rsidR="00071AD3" w:rsidRPr="00300198" w:rsidRDefault="00071AD3" w:rsidP="00071AD3">
      <w:pPr>
        <w:spacing w:after="0"/>
        <w:rPr>
          <w:rFonts w:ascii="Arial" w:hAnsi="Arial" w:cs="Arial"/>
          <w:b/>
          <w:sz w:val="24"/>
          <w:szCs w:val="24"/>
          <w:u w:val="single"/>
        </w:rPr>
      </w:pPr>
    </w:p>
    <w:p w14:paraId="7C64981B" w14:textId="77777777" w:rsidR="00071AD3" w:rsidRDefault="00071AD3" w:rsidP="00071AD3">
      <w:pPr>
        <w:spacing w:after="0"/>
        <w:rPr>
          <w:rFonts w:ascii="Arial" w:hAnsi="Arial" w:cs="Arial"/>
          <w:b/>
          <w:sz w:val="24"/>
          <w:szCs w:val="24"/>
          <w:u w:val="single"/>
        </w:rPr>
      </w:pPr>
    </w:p>
    <w:p w14:paraId="3A2C30FB" w14:textId="77777777" w:rsidR="00071AD3" w:rsidRDefault="00071AD3" w:rsidP="00071AD3">
      <w:pPr>
        <w:spacing w:after="0"/>
        <w:rPr>
          <w:rFonts w:ascii="Arial" w:hAnsi="Arial" w:cs="Arial"/>
          <w:b/>
          <w:sz w:val="24"/>
          <w:szCs w:val="24"/>
          <w:u w:val="single"/>
        </w:rPr>
      </w:pPr>
    </w:p>
    <w:p w14:paraId="4C5FD9AF" w14:textId="77777777" w:rsidR="00071AD3" w:rsidRDefault="00071AD3" w:rsidP="00071AD3">
      <w:pPr>
        <w:spacing w:after="0"/>
        <w:rPr>
          <w:rFonts w:ascii="Arial" w:hAnsi="Arial" w:cs="Arial"/>
          <w:b/>
          <w:sz w:val="24"/>
          <w:szCs w:val="24"/>
          <w:u w:val="single"/>
        </w:rPr>
      </w:pPr>
    </w:p>
    <w:p w14:paraId="142EF9E0" w14:textId="77777777" w:rsidR="00071AD3" w:rsidRDefault="00071AD3" w:rsidP="00071AD3">
      <w:pPr>
        <w:spacing w:after="0"/>
        <w:rPr>
          <w:rFonts w:ascii="Arial" w:hAnsi="Arial" w:cs="Arial"/>
          <w:b/>
          <w:sz w:val="24"/>
          <w:szCs w:val="24"/>
          <w:u w:val="single"/>
        </w:rPr>
      </w:pPr>
    </w:p>
    <w:p w14:paraId="6934BE0B" w14:textId="77777777" w:rsidR="00071AD3" w:rsidRDefault="00071AD3" w:rsidP="00071AD3">
      <w:pPr>
        <w:spacing w:after="0"/>
        <w:rPr>
          <w:rFonts w:ascii="Arial" w:hAnsi="Arial" w:cs="Arial"/>
          <w:b/>
          <w:sz w:val="24"/>
          <w:szCs w:val="24"/>
          <w:u w:val="single"/>
        </w:rPr>
      </w:pPr>
    </w:p>
    <w:p w14:paraId="276BAAA0" w14:textId="77777777" w:rsidR="00071AD3" w:rsidRDefault="00071AD3" w:rsidP="00071AD3">
      <w:pPr>
        <w:spacing w:after="0"/>
        <w:rPr>
          <w:rFonts w:ascii="Arial" w:hAnsi="Arial" w:cs="Arial"/>
          <w:b/>
          <w:sz w:val="24"/>
          <w:szCs w:val="24"/>
          <w:u w:val="single"/>
        </w:rPr>
      </w:pPr>
    </w:p>
    <w:p w14:paraId="687D94EA" w14:textId="6D482112" w:rsidR="00071AD3" w:rsidRDefault="00071AD3" w:rsidP="00071AD3">
      <w:pPr>
        <w:tabs>
          <w:tab w:val="left" w:pos="851"/>
          <w:tab w:val="left" w:pos="1418"/>
        </w:tabs>
        <w:spacing w:after="0"/>
        <w:rPr>
          <w:rFonts w:ascii="Arial" w:hAnsi="Arial" w:cs="Arial"/>
          <w:b/>
          <w:sz w:val="24"/>
          <w:szCs w:val="24"/>
        </w:rPr>
      </w:pPr>
      <w:r w:rsidRPr="00615EFE">
        <w:rPr>
          <w:rFonts w:ascii="Arial" w:hAnsi="Arial" w:cs="Arial"/>
          <w:b/>
          <w:sz w:val="24"/>
          <w:szCs w:val="24"/>
        </w:rPr>
        <w:lastRenderedPageBreak/>
        <w:t>Adult Services and Public Health</w:t>
      </w:r>
      <w:r>
        <w:rPr>
          <w:rFonts w:ascii="Arial" w:hAnsi="Arial" w:cs="Arial"/>
          <w:b/>
          <w:sz w:val="24"/>
          <w:szCs w:val="24"/>
        </w:rPr>
        <w:t xml:space="preserve"> </w:t>
      </w:r>
      <w:r w:rsidRPr="00615EFE">
        <w:rPr>
          <w:rFonts w:ascii="Arial" w:hAnsi="Arial" w:cs="Arial"/>
          <w:b/>
          <w:sz w:val="24"/>
          <w:szCs w:val="24"/>
        </w:rPr>
        <w:t>&amp; Wellbeing</w:t>
      </w:r>
      <w:r>
        <w:rPr>
          <w:rFonts w:ascii="Arial" w:hAnsi="Arial" w:cs="Arial"/>
          <w:b/>
          <w:sz w:val="24"/>
          <w:szCs w:val="24"/>
        </w:rPr>
        <w:t xml:space="preserve"> – forecast overspend £98,000 </w:t>
      </w:r>
    </w:p>
    <w:p w14:paraId="34C6B837" w14:textId="77777777" w:rsidR="00071AD3" w:rsidRPr="00615EFE" w:rsidRDefault="00071AD3" w:rsidP="00071AD3">
      <w:pPr>
        <w:tabs>
          <w:tab w:val="left" w:pos="851"/>
          <w:tab w:val="left" w:pos="1418"/>
        </w:tabs>
        <w:spacing w:after="0"/>
        <w:rPr>
          <w:rFonts w:ascii="Arial" w:hAnsi="Arial" w:cs="Arial"/>
          <w:b/>
          <w:sz w:val="24"/>
          <w:szCs w:val="24"/>
        </w:rPr>
      </w:pPr>
    </w:p>
    <w:p w14:paraId="4695DC57" w14:textId="77777777" w:rsidR="00071AD3" w:rsidRPr="00615EFE" w:rsidRDefault="00071AD3" w:rsidP="00071AD3">
      <w:pPr>
        <w:tabs>
          <w:tab w:val="left" w:pos="851"/>
          <w:tab w:val="left" w:pos="1418"/>
        </w:tabs>
        <w:spacing w:after="0"/>
        <w:jc w:val="both"/>
        <w:rPr>
          <w:rFonts w:ascii="Arial" w:hAnsi="Arial" w:cs="Arial"/>
          <w:sz w:val="24"/>
          <w:szCs w:val="24"/>
        </w:rPr>
      </w:pPr>
      <w:r w:rsidRPr="00615EFE">
        <w:rPr>
          <w:rFonts w:ascii="Arial" w:hAnsi="Arial" w:cs="Arial"/>
          <w:sz w:val="24"/>
          <w:szCs w:val="24"/>
        </w:rPr>
        <w:t xml:space="preserve">The overspend position is due to an increased volume of referrals into the safeguarding enquiry service via Multi Agency Safeguarding Hub (MASH) which resulted in some additional temporary resource costs to clear the backlog whilst more fundamental changes are made to service processes. </w:t>
      </w:r>
    </w:p>
    <w:p w14:paraId="7E32BE95" w14:textId="77777777" w:rsidR="00071AD3" w:rsidRPr="00300198" w:rsidRDefault="00071AD3" w:rsidP="00071AD3">
      <w:pPr>
        <w:tabs>
          <w:tab w:val="left" w:pos="851"/>
          <w:tab w:val="left" w:pos="1418"/>
        </w:tabs>
        <w:spacing w:after="0"/>
        <w:rPr>
          <w:rFonts w:ascii="Arial" w:hAnsi="Arial" w:cs="Arial"/>
          <w:b/>
          <w:sz w:val="24"/>
          <w:szCs w:val="24"/>
        </w:rPr>
      </w:pPr>
    </w:p>
    <w:p w14:paraId="7BC6572E" w14:textId="77777777" w:rsidR="00071AD3" w:rsidRPr="00300198" w:rsidRDefault="00071AD3" w:rsidP="00071AD3">
      <w:pPr>
        <w:tabs>
          <w:tab w:val="left" w:pos="851"/>
          <w:tab w:val="left" w:pos="1418"/>
        </w:tabs>
        <w:spacing w:after="0"/>
        <w:rPr>
          <w:rFonts w:ascii="Arial" w:hAnsi="Arial" w:cs="Arial"/>
          <w:b/>
          <w:sz w:val="24"/>
          <w:szCs w:val="24"/>
        </w:rPr>
      </w:pPr>
    </w:p>
    <w:p w14:paraId="030B8610" w14:textId="77777777" w:rsidR="00071AD3" w:rsidRPr="00300198" w:rsidRDefault="00071AD3" w:rsidP="00071AD3">
      <w:pPr>
        <w:tabs>
          <w:tab w:val="left" w:pos="851"/>
          <w:tab w:val="left" w:pos="1418"/>
        </w:tabs>
        <w:spacing w:after="0"/>
        <w:rPr>
          <w:rFonts w:ascii="Arial" w:hAnsi="Arial" w:cs="Arial"/>
          <w:sz w:val="24"/>
          <w:szCs w:val="24"/>
        </w:rPr>
      </w:pPr>
    </w:p>
    <w:p w14:paraId="6C22BB26" w14:textId="77777777" w:rsidR="00071AD3" w:rsidRPr="00300198" w:rsidRDefault="00071AD3">
      <w:pPr>
        <w:rPr>
          <w:rFonts w:ascii="Arial" w:hAnsi="Arial" w:cs="Arial"/>
          <w:sz w:val="24"/>
          <w:szCs w:val="24"/>
        </w:rPr>
      </w:pPr>
      <w:r w:rsidRPr="00300198">
        <w:rPr>
          <w:rFonts w:ascii="Arial" w:hAnsi="Arial" w:cs="Arial"/>
          <w:sz w:val="24"/>
          <w:szCs w:val="24"/>
        </w:rPr>
        <w:br w:type="page"/>
      </w:r>
    </w:p>
    <w:p w14:paraId="0B728883" w14:textId="77777777" w:rsidR="00071AD3" w:rsidRPr="00300198" w:rsidRDefault="00071AD3" w:rsidP="00071AD3">
      <w:pPr>
        <w:pStyle w:val="ListParagraph"/>
        <w:numPr>
          <w:ilvl w:val="0"/>
          <w:numId w:val="1"/>
        </w:numPr>
        <w:spacing w:after="0"/>
        <w:ind w:left="-284" w:firstLine="0"/>
        <w:rPr>
          <w:rFonts w:ascii="Arial" w:hAnsi="Arial" w:cs="Arial"/>
          <w:b/>
          <w:sz w:val="24"/>
          <w:szCs w:val="24"/>
          <w:u w:val="single"/>
        </w:rPr>
      </w:pPr>
      <w:r w:rsidRPr="00300198">
        <w:rPr>
          <w:rFonts w:ascii="Arial" w:hAnsi="Arial" w:cs="Arial"/>
          <w:b/>
          <w:sz w:val="24"/>
          <w:szCs w:val="24"/>
          <w:u w:val="single"/>
        </w:rPr>
        <w:lastRenderedPageBreak/>
        <w:t xml:space="preserve">Public Health </w:t>
      </w:r>
      <w:r>
        <w:rPr>
          <w:rFonts w:ascii="Arial" w:hAnsi="Arial" w:cs="Arial"/>
          <w:b/>
          <w:sz w:val="24"/>
          <w:szCs w:val="24"/>
          <w:u w:val="single"/>
        </w:rPr>
        <w:t xml:space="preserve">&amp; Wellbeing </w:t>
      </w:r>
    </w:p>
    <w:p w14:paraId="43EBBCC4" w14:textId="77777777" w:rsidR="00071AD3" w:rsidRPr="00300198" w:rsidRDefault="00071AD3" w:rsidP="00071AD3">
      <w:pPr>
        <w:pStyle w:val="ListParagraph"/>
        <w:spacing w:after="0"/>
        <w:ind w:left="-284"/>
        <w:rPr>
          <w:rFonts w:ascii="Arial" w:hAnsi="Arial" w:cs="Arial"/>
          <w:b/>
          <w:sz w:val="24"/>
          <w:szCs w:val="24"/>
          <w:u w:val="single"/>
        </w:rPr>
      </w:pPr>
    </w:p>
    <w:tbl>
      <w:tblPr>
        <w:tblpPr w:leftFromText="180" w:rightFromText="180" w:vertAnchor="text" w:horzAnchor="margin" w:tblpXSpec="center" w:tblpY="156"/>
        <w:tblW w:w="14203" w:type="dxa"/>
        <w:tblLook w:val="04A0" w:firstRow="1" w:lastRow="0" w:firstColumn="1" w:lastColumn="0" w:noHBand="0" w:noVBand="1"/>
      </w:tblPr>
      <w:tblGrid>
        <w:gridCol w:w="2097"/>
        <w:gridCol w:w="1603"/>
        <w:gridCol w:w="1603"/>
        <w:gridCol w:w="1603"/>
        <w:gridCol w:w="1337"/>
        <w:gridCol w:w="1217"/>
        <w:gridCol w:w="1217"/>
        <w:gridCol w:w="1337"/>
        <w:gridCol w:w="1217"/>
        <w:gridCol w:w="1217"/>
        <w:gridCol w:w="1217"/>
      </w:tblGrid>
      <w:tr w:rsidR="00D6323F" w14:paraId="32507B6E" w14:textId="77777777" w:rsidTr="00071AD3">
        <w:trPr>
          <w:trHeight w:val="1008"/>
        </w:trPr>
        <w:tc>
          <w:tcPr>
            <w:tcW w:w="2139" w:type="dxa"/>
            <w:tcBorders>
              <w:top w:val="single" w:sz="4" w:space="0" w:color="auto"/>
              <w:left w:val="single" w:sz="4" w:space="0" w:color="auto"/>
              <w:bottom w:val="nil"/>
              <w:right w:val="single" w:sz="4" w:space="0" w:color="auto"/>
            </w:tcBorders>
            <w:shd w:val="clear" w:color="000000" w:fill="D9D9D9"/>
            <w:vAlign w:val="center"/>
            <w:hideMark/>
          </w:tcPr>
          <w:p w14:paraId="45B5875D"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PUBLIC HEALTH &amp; WELLBEING</w:t>
            </w:r>
          </w:p>
        </w:tc>
        <w:tc>
          <w:tcPr>
            <w:tcW w:w="1421" w:type="dxa"/>
            <w:tcBorders>
              <w:top w:val="single" w:sz="4" w:space="0" w:color="auto"/>
              <w:left w:val="nil"/>
              <w:bottom w:val="single" w:sz="4" w:space="0" w:color="auto"/>
              <w:right w:val="single" w:sz="4" w:space="0" w:color="auto"/>
            </w:tcBorders>
            <w:shd w:val="clear" w:color="000000" w:fill="D9D9D9"/>
            <w:vAlign w:val="center"/>
            <w:hideMark/>
          </w:tcPr>
          <w:p w14:paraId="6016E4A8"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Expenditure Budget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694EF41E"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Expenditure Forecast Outturn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14F8231B"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Expenditure Forecast Variance</w:t>
            </w:r>
          </w:p>
        </w:tc>
        <w:tc>
          <w:tcPr>
            <w:tcW w:w="1189" w:type="dxa"/>
            <w:tcBorders>
              <w:top w:val="single" w:sz="4" w:space="0" w:color="auto"/>
              <w:left w:val="nil"/>
              <w:bottom w:val="single" w:sz="4" w:space="0" w:color="auto"/>
              <w:right w:val="single" w:sz="4" w:space="0" w:color="auto"/>
            </w:tcBorders>
            <w:shd w:val="clear" w:color="000000" w:fill="D9D9D9"/>
            <w:vAlign w:val="center"/>
            <w:hideMark/>
          </w:tcPr>
          <w:p w14:paraId="0E676E1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Income Budget </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30F84E4A"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Income Forecast Outturn </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40E03B1C"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Income Forecast Variance</w:t>
            </w:r>
          </w:p>
        </w:tc>
        <w:tc>
          <w:tcPr>
            <w:tcW w:w="1189" w:type="dxa"/>
            <w:tcBorders>
              <w:top w:val="single" w:sz="4" w:space="0" w:color="auto"/>
              <w:left w:val="nil"/>
              <w:bottom w:val="single" w:sz="4" w:space="0" w:color="auto"/>
              <w:right w:val="single" w:sz="4" w:space="0" w:color="auto"/>
            </w:tcBorders>
            <w:shd w:val="clear" w:color="000000" w:fill="D9D9D9"/>
            <w:vAlign w:val="center"/>
            <w:hideMark/>
          </w:tcPr>
          <w:p w14:paraId="75486CEC"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Net Budget </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76878C1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Net Forecast Outturn </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491595E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Net Forecast Variance</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5C25D45B"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 Current Period Net Forecast Variance</w:t>
            </w:r>
          </w:p>
        </w:tc>
      </w:tr>
      <w:tr w:rsidR="00D6323F" w14:paraId="29F575A6" w14:textId="77777777" w:rsidTr="00071AD3">
        <w:trPr>
          <w:trHeight w:val="239"/>
        </w:trPr>
        <w:tc>
          <w:tcPr>
            <w:tcW w:w="2139" w:type="dxa"/>
            <w:tcBorders>
              <w:top w:val="nil"/>
              <w:left w:val="single" w:sz="4" w:space="0" w:color="auto"/>
              <w:bottom w:val="single" w:sz="4" w:space="0" w:color="auto"/>
              <w:right w:val="single" w:sz="4" w:space="0" w:color="auto"/>
            </w:tcBorders>
            <w:shd w:val="clear" w:color="000000" w:fill="D9D9D9"/>
            <w:vAlign w:val="center"/>
            <w:hideMark/>
          </w:tcPr>
          <w:p w14:paraId="549BF2AB"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w:t>
            </w:r>
          </w:p>
        </w:tc>
        <w:tc>
          <w:tcPr>
            <w:tcW w:w="1421" w:type="dxa"/>
            <w:tcBorders>
              <w:top w:val="nil"/>
              <w:left w:val="nil"/>
              <w:bottom w:val="single" w:sz="4" w:space="0" w:color="auto"/>
              <w:right w:val="single" w:sz="4" w:space="0" w:color="auto"/>
            </w:tcBorders>
            <w:shd w:val="clear" w:color="000000" w:fill="D9D9D9"/>
            <w:vAlign w:val="center"/>
            <w:hideMark/>
          </w:tcPr>
          <w:p w14:paraId="7DB95D70"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420" w:type="dxa"/>
            <w:tcBorders>
              <w:top w:val="nil"/>
              <w:left w:val="nil"/>
              <w:bottom w:val="single" w:sz="4" w:space="0" w:color="auto"/>
              <w:right w:val="single" w:sz="4" w:space="0" w:color="auto"/>
            </w:tcBorders>
            <w:shd w:val="clear" w:color="000000" w:fill="D9D9D9"/>
            <w:vAlign w:val="center"/>
            <w:hideMark/>
          </w:tcPr>
          <w:p w14:paraId="4B42914A"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420" w:type="dxa"/>
            <w:tcBorders>
              <w:top w:val="nil"/>
              <w:left w:val="nil"/>
              <w:bottom w:val="single" w:sz="4" w:space="0" w:color="auto"/>
              <w:right w:val="single" w:sz="4" w:space="0" w:color="auto"/>
            </w:tcBorders>
            <w:shd w:val="clear" w:color="000000" w:fill="D9D9D9"/>
            <w:vAlign w:val="center"/>
            <w:hideMark/>
          </w:tcPr>
          <w:p w14:paraId="53CCAA9C"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189" w:type="dxa"/>
            <w:tcBorders>
              <w:top w:val="nil"/>
              <w:left w:val="nil"/>
              <w:bottom w:val="single" w:sz="4" w:space="0" w:color="auto"/>
              <w:right w:val="single" w:sz="4" w:space="0" w:color="auto"/>
            </w:tcBorders>
            <w:shd w:val="clear" w:color="000000" w:fill="D9D9D9"/>
            <w:vAlign w:val="center"/>
            <w:hideMark/>
          </w:tcPr>
          <w:p w14:paraId="6DB9FDA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085" w:type="dxa"/>
            <w:tcBorders>
              <w:top w:val="nil"/>
              <w:left w:val="nil"/>
              <w:bottom w:val="single" w:sz="4" w:space="0" w:color="auto"/>
              <w:right w:val="single" w:sz="4" w:space="0" w:color="auto"/>
            </w:tcBorders>
            <w:shd w:val="clear" w:color="000000" w:fill="D9D9D9"/>
            <w:vAlign w:val="center"/>
            <w:hideMark/>
          </w:tcPr>
          <w:p w14:paraId="13441D53"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085" w:type="dxa"/>
            <w:tcBorders>
              <w:top w:val="nil"/>
              <w:left w:val="nil"/>
              <w:bottom w:val="single" w:sz="4" w:space="0" w:color="auto"/>
              <w:right w:val="single" w:sz="4" w:space="0" w:color="auto"/>
            </w:tcBorders>
            <w:shd w:val="clear" w:color="000000" w:fill="D9D9D9"/>
            <w:vAlign w:val="center"/>
            <w:hideMark/>
          </w:tcPr>
          <w:p w14:paraId="3725BB2A"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189" w:type="dxa"/>
            <w:tcBorders>
              <w:top w:val="nil"/>
              <w:left w:val="nil"/>
              <w:bottom w:val="single" w:sz="4" w:space="0" w:color="auto"/>
              <w:right w:val="single" w:sz="4" w:space="0" w:color="auto"/>
            </w:tcBorders>
            <w:shd w:val="clear" w:color="000000" w:fill="D9D9D9"/>
            <w:vAlign w:val="center"/>
            <w:hideMark/>
          </w:tcPr>
          <w:p w14:paraId="3D8A151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085" w:type="dxa"/>
            <w:tcBorders>
              <w:top w:val="nil"/>
              <w:left w:val="nil"/>
              <w:bottom w:val="single" w:sz="4" w:space="0" w:color="auto"/>
              <w:right w:val="single" w:sz="4" w:space="0" w:color="auto"/>
            </w:tcBorders>
            <w:shd w:val="clear" w:color="000000" w:fill="D9D9D9"/>
            <w:vAlign w:val="center"/>
            <w:hideMark/>
          </w:tcPr>
          <w:p w14:paraId="7557331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085" w:type="dxa"/>
            <w:tcBorders>
              <w:top w:val="nil"/>
              <w:left w:val="nil"/>
              <w:bottom w:val="single" w:sz="4" w:space="0" w:color="auto"/>
              <w:right w:val="single" w:sz="4" w:space="0" w:color="auto"/>
            </w:tcBorders>
            <w:shd w:val="clear" w:color="000000" w:fill="D9D9D9"/>
            <w:vAlign w:val="center"/>
            <w:hideMark/>
          </w:tcPr>
          <w:p w14:paraId="2D4F2A15"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085" w:type="dxa"/>
            <w:tcBorders>
              <w:top w:val="nil"/>
              <w:left w:val="nil"/>
              <w:bottom w:val="single" w:sz="4" w:space="0" w:color="auto"/>
              <w:right w:val="single" w:sz="4" w:space="0" w:color="auto"/>
            </w:tcBorders>
            <w:shd w:val="clear" w:color="000000" w:fill="D9D9D9"/>
            <w:vAlign w:val="center"/>
            <w:hideMark/>
          </w:tcPr>
          <w:p w14:paraId="510E3AE0"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w:t>
            </w:r>
          </w:p>
        </w:tc>
      </w:tr>
      <w:tr w:rsidR="00D6323F" w14:paraId="2D4EEF61" w14:textId="77777777" w:rsidTr="00071AD3">
        <w:trPr>
          <w:trHeight w:val="624"/>
        </w:trPr>
        <w:tc>
          <w:tcPr>
            <w:tcW w:w="2139" w:type="dxa"/>
            <w:tcBorders>
              <w:top w:val="nil"/>
              <w:left w:val="single" w:sz="4" w:space="0" w:color="auto"/>
              <w:bottom w:val="single" w:sz="4" w:space="0" w:color="auto"/>
              <w:right w:val="single" w:sz="4" w:space="0" w:color="auto"/>
            </w:tcBorders>
            <w:shd w:val="clear" w:color="000000" w:fill="D9D9D9"/>
            <w:vAlign w:val="center"/>
            <w:hideMark/>
          </w:tcPr>
          <w:p w14:paraId="48AF25B7"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PUBLIC HEALTH &amp; WELLBEING</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6B11B"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0.746</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D050131"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0.811</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740BB155"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0.065</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7F9EF672"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-66.870</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10617B43"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-66.872</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06C278F5"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-0.002</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6DA70AA5"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-66.124</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3C504C42"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-66.061</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6F8A649A"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0.063</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14:paraId="2B4265FA"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0.10%</w:t>
            </w:r>
          </w:p>
        </w:tc>
      </w:tr>
      <w:tr w:rsidR="00D6323F" w14:paraId="2BFCAE31" w14:textId="77777777" w:rsidTr="00071AD3">
        <w:trPr>
          <w:trHeight w:val="624"/>
        </w:trPr>
        <w:tc>
          <w:tcPr>
            <w:tcW w:w="2139" w:type="dxa"/>
            <w:tcBorders>
              <w:top w:val="nil"/>
              <w:left w:val="single" w:sz="4" w:space="0" w:color="auto"/>
              <w:bottom w:val="single" w:sz="4" w:space="0" w:color="auto"/>
              <w:right w:val="single" w:sz="4" w:space="0" w:color="auto"/>
            </w:tcBorders>
            <w:shd w:val="clear" w:color="000000" w:fill="D9D9D9"/>
            <w:vAlign w:val="center"/>
            <w:hideMark/>
          </w:tcPr>
          <w:p w14:paraId="4842219F"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HEALTH EQUITY WELFARE &amp; PARTNERSHIPS</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14:paraId="2C10B23F"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66.401</w:t>
            </w:r>
          </w:p>
        </w:tc>
        <w:tc>
          <w:tcPr>
            <w:tcW w:w="1420" w:type="dxa"/>
            <w:tcBorders>
              <w:top w:val="nil"/>
              <w:left w:val="nil"/>
              <w:bottom w:val="single" w:sz="4" w:space="0" w:color="auto"/>
              <w:right w:val="single" w:sz="4" w:space="0" w:color="auto"/>
            </w:tcBorders>
            <w:shd w:val="clear" w:color="auto" w:fill="auto"/>
            <w:vAlign w:val="center"/>
            <w:hideMark/>
          </w:tcPr>
          <w:p w14:paraId="1792DA6E"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66.257</w:t>
            </w:r>
          </w:p>
        </w:tc>
        <w:tc>
          <w:tcPr>
            <w:tcW w:w="1420" w:type="dxa"/>
            <w:tcBorders>
              <w:top w:val="nil"/>
              <w:left w:val="nil"/>
              <w:bottom w:val="single" w:sz="4" w:space="0" w:color="auto"/>
              <w:right w:val="single" w:sz="4" w:space="0" w:color="auto"/>
            </w:tcBorders>
            <w:shd w:val="clear" w:color="000000" w:fill="D9D9D9"/>
            <w:vAlign w:val="center"/>
            <w:hideMark/>
          </w:tcPr>
          <w:p w14:paraId="77D262A2"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-0.144</w:t>
            </w:r>
          </w:p>
        </w:tc>
        <w:tc>
          <w:tcPr>
            <w:tcW w:w="1189" w:type="dxa"/>
            <w:tcBorders>
              <w:top w:val="nil"/>
              <w:left w:val="nil"/>
              <w:bottom w:val="single" w:sz="4" w:space="0" w:color="auto"/>
              <w:right w:val="single" w:sz="4" w:space="0" w:color="auto"/>
            </w:tcBorders>
            <w:shd w:val="clear" w:color="auto" w:fill="auto"/>
            <w:vAlign w:val="center"/>
            <w:hideMark/>
          </w:tcPr>
          <w:p w14:paraId="5D1ED54A"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-2.275</w:t>
            </w:r>
          </w:p>
        </w:tc>
        <w:tc>
          <w:tcPr>
            <w:tcW w:w="1085" w:type="dxa"/>
            <w:tcBorders>
              <w:top w:val="nil"/>
              <w:left w:val="nil"/>
              <w:bottom w:val="single" w:sz="4" w:space="0" w:color="auto"/>
              <w:right w:val="single" w:sz="4" w:space="0" w:color="auto"/>
            </w:tcBorders>
            <w:shd w:val="clear" w:color="auto" w:fill="auto"/>
            <w:vAlign w:val="center"/>
            <w:hideMark/>
          </w:tcPr>
          <w:p w14:paraId="02E95C37"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-2.275</w:t>
            </w:r>
          </w:p>
        </w:tc>
        <w:tc>
          <w:tcPr>
            <w:tcW w:w="1085" w:type="dxa"/>
            <w:tcBorders>
              <w:top w:val="nil"/>
              <w:left w:val="nil"/>
              <w:bottom w:val="single" w:sz="4" w:space="0" w:color="auto"/>
              <w:right w:val="single" w:sz="4" w:space="0" w:color="auto"/>
            </w:tcBorders>
            <w:shd w:val="clear" w:color="000000" w:fill="D9D9D9"/>
            <w:vAlign w:val="center"/>
            <w:hideMark/>
          </w:tcPr>
          <w:p w14:paraId="4D8365C6"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0.000</w:t>
            </w:r>
          </w:p>
        </w:tc>
        <w:tc>
          <w:tcPr>
            <w:tcW w:w="1189" w:type="dxa"/>
            <w:tcBorders>
              <w:top w:val="nil"/>
              <w:left w:val="nil"/>
              <w:bottom w:val="single" w:sz="4" w:space="0" w:color="auto"/>
              <w:right w:val="single" w:sz="4" w:space="0" w:color="auto"/>
            </w:tcBorders>
            <w:shd w:val="clear" w:color="auto" w:fill="auto"/>
            <w:vAlign w:val="center"/>
            <w:hideMark/>
          </w:tcPr>
          <w:p w14:paraId="44E434D3"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64.126</w:t>
            </w:r>
          </w:p>
        </w:tc>
        <w:tc>
          <w:tcPr>
            <w:tcW w:w="1085" w:type="dxa"/>
            <w:tcBorders>
              <w:top w:val="nil"/>
              <w:left w:val="nil"/>
              <w:bottom w:val="single" w:sz="4" w:space="0" w:color="auto"/>
              <w:right w:val="single" w:sz="4" w:space="0" w:color="auto"/>
            </w:tcBorders>
            <w:shd w:val="clear" w:color="auto" w:fill="auto"/>
            <w:vAlign w:val="center"/>
            <w:hideMark/>
          </w:tcPr>
          <w:p w14:paraId="01CB4F9C"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63.982</w:t>
            </w:r>
          </w:p>
        </w:tc>
        <w:tc>
          <w:tcPr>
            <w:tcW w:w="1085" w:type="dxa"/>
            <w:tcBorders>
              <w:top w:val="nil"/>
              <w:left w:val="nil"/>
              <w:bottom w:val="single" w:sz="4" w:space="0" w:color="auto"/>
              <w:right w:val="single" w:sz="4" w:space="0" w:color="auto"/>
            </w:tcBorders>
            <w:shd w:val="clear" w:color="000000" w:fill="D9D9D9"/>
            <w:vAlign w:val="center"/>
            <w:hideMark/>
          </w:tcPr>
          <w:p w14:paraId="6FB9B5B0"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-0.144</w:t>
            </w:r>
          </w:p>
        </w:tc>
        <w:tc>
          <w:tcPr>
            <w:tcW w:w="1085" w:type="dxa"/>
            <w:tcBorders>
              <w:top w:val="nil"/>
              <w:left w:val="nil"/>
              <w:bottom w:val="single" w:sz="4" w:space="0" w:color="auto"/>
              <w:right w:val="single" w:sz="4" w:space="0" w:color="auto"/>
            </w:tcBorders>
            <w:shd w:val="clear" w:color="auto" w:fill="auto"/>
            <w:vAlign w:val="center"/>
            <w:hideMark/>
          </w:tcPr>
          <w:p w14:paraId="427C0C9D"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-0.22%</w:t>
            </w:r>
          </w:p>
        </w:tc>
      </w:tr>
      <w:tr w:rsidR="00D6323F" w14:paraId="0AE994CD" w14:textId="77777777" w:rsidTr="00071AD3">
        <w:trPr>
          <w:trHeight w:val="624"/>
        </w:trPr>
        <w:tc>
          <w:tcPr>
            <w:tcW w:w="2139" w:type="dxa"/>
            <w:tcBorders>
              <w:top w:val="nil"/>
              <w:left w:val="single" w:sz="4" w:space="0" w:color="auto"/>
              <w:bottom w:val="single" w:sz="4" w:space="0" w:color="auto"/>
              <w:right w:val="single" w:sz="4" w:space="0" w:color="auto"/>
            </w:tcBorders>
            <w:shd w:val="clear" w:color="000000" w:fill="D9D9D9"/>
            <w:vAlign w:val="center"/>
            <w:hideMark/>
          </w:tcPr>
          <w:p w14:paraId="17B34866"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Health, Safety &amp; Resilience</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14:paraId="53ED262E"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1.827</w:t>
            </w:r>
          </w:p>
        </w:tc>
        <w:tc>
          <w:tcPr>
            <w:tcW w:w="1420" w:type="dxa"/>
            <w:tcBorders>
              <w:top w:val="nil"/>
              <w:left w:val="nil"/>
              <w:bottom w:val="single" w:sz="4" w:space="0" w:color="auto"/>
              <w:right w:val="single" w:sz="4" w:space="0" w:color="auto"/>
            </w:tcBorders>
            <w:shd w:val="clear" w:color="auto" w:fill="auto"/>
            <w:vAlign w:val="center"/>
            <w:hideMark/>
          </w:tcPr>
          <w:p w14:paraId="4BDE843C"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1.946</w:t>
            </w:r>
          </w:p>
        </w:tc>
        <w:tc>
          <w:tcPr>
            <w:tcW w:w="1420" w:type="dxa"/>
            <w:tcBorders>
              <w:top w:val="nil"/>
              <w:left w:val="nil"/>
              <w:bottom w:val="single" w:sz="4" w:space="0" w:color="auto"/>
              <w:right w:val="single" w:sz="4" w:space="0" w:color="auto"/>
            </w:tcBorders>
            <w:shd w:val="clear" w:color="000000" w:fill="D9D9D9"/>
            <w:vAlign w:val="center"/>
            <w:hideMark/>
          </w:tcPr>
          <w:p w14:paraId="3283BD40"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0.119</w:t>
            </w:r>
          </w:p>
        </w:tc>
        <w:tc>
          <w:tcPr>
            <w:tcW w:w="1189" w:type="dxa"/>
            <w:tcBorders>
              <w:top w:val="nil"/>
              <w:left w:val="nil"/>
              <w:bottom w:val="single" w:sz="4" w:space="0" w:color="auto"/>
              <w:right w:val="single" w:sz="4" w:space="0" w:color="auto"/>
            </w:tcBorders>
            <w:shd w:val="clear" w:color="auto" w:fill="auto"/>
            <w:vAlign w:val="center"/>
            <w:hideMark/>
          </w:tcPr>
          <w:p w14:paraId="030016B9"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-1.202</w:t>
            </w:r>
          </w:p>
        </w:tc>
        <w:tc>
          <w:tcPr>
            <w:tcW w:w="1085" w:type="dxa"/>
            <w:tcBorders>
              <w:top w:val="nil"/>
              <w:left w:val="nil"/>
              <w:bottom w:val="single" w:sz="4" w:space="0" w:color="auto"/>
              <w:right w:val="single" w:sz="4" w:space="0" w:color="auto"/>
            </w:tcBorders>
            <w:shd w:val="clear" w:color="auto" w:fill="auto"/>
            <w:vAlign w:val="center"/>
            <w:hideMark/>
          </w:tcPr>
          <w:p w14:paraId="35745BD9"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-1.422</w:t>
            </w:r>
          </w:p>
        </w:tc>
        <w:tc>
          <w:tcPr>
            <w:tcW w:w="1085" w:type="dxa"/>
            <w:tcBorders>
              <w:top w:val="nil"/>
              <w:left w:val="nil"/>
              <w:bottom w:val="single" w:sz="4" w:space="0" w:color="auto"/>
              <w:right w:val="single" w:sz="4" w:space="0" w:color="auto"/>
            </w:tcBorders>
            <w:shd w:val="clear" w:color="000000" w:fill="D9D9D9"/>
            <w:vAlign w:val="center"/>
            <w:hideMark/>
          </w:tcPr>
          <w:p w14:paraId="4BF466DB"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-0.220</w:t>
            </w:r>
          </w:p>
        </w:tc>
        <w:tc>
          <w:tcPr>
            <w:tcW w:w="1189" w:type="dxa"/>
            <w:tcBorders>
              <w:top w:val="nil"/>
              <w:left w:val="nil"/>
              <w:bottom w:val="single" w:sz="4" w:space="0" w:color="auto"/>
              <w:right w:val="single" w:sz="4" w:space="0" w:color="auto"/>
            </w:tcBorders>
            <w:shd w:val="clear" w:color="auto" w:fill="auto"/>
            <w:vAlign w:val="center"/>
            <w:hideMark/>
          </w:tcPr>
          <w:p w14:paraId="7A1AB3ED"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0.625</w:t>
            </w:r>
          </w:p>
        </w:tc>
        <w:tc>
          <w:tcPr>
            <w:tcW w:w="1085" w:type="dxa"/>
            <w:tcBorders>
              <w:top w:val="nil"/>
              <w:left w:val="nil"/>
              <w:bottom w:val="single" w:sz="4" w:space="0" w:color="auto"/>
              <w:right w:val="single" w:sz="4" w:space="0" w:color="auto"/>
            </w:tcBorders>
            <w:shd w:val="clear" w:color="auto" w:fill="auto"/>
            <w:vAlign w:val="center"/>
            <w:hideMark/>
          </w:tcPr>
          <w:p w14:paraId="6D75792A"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0.524</w:t>
            </w:r>
          </w:p>
        </w:tc>
        <w:tc>
          <w:tcPr>
            <w:tcW w:w="1085" w:type="dxa"/>
            <w:tcBorders>
              <w:top w:val="nil"/>
              <w:left w:val="nil"/>
              <w:bottom w:val="single" w:sz="4" w:space="0" w:color="auto"/>
              <w:right w:val="single" w:sz="4" w:space="0" w:color="auto"/>
            </w:tcBorders>
            <w:shd w:val="clear" w:color="000000" w:fill="D9D9D9"/>
            <w:vAlign w:val="center"/>
            <w:hideMark/>
          </w:tcPr>
          <w:p w14:paraId="4EB63A04"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-0.101</w:t>
            </w:r>
          </w:p>
        </w:tc>
        <w:tc>
          <w:tcPr>
            <w:tcW w:w="1085" w:type="dxa"/>
            <w:tcBorders>
              <w:top w:val="nil"/>
              <w:left w:val="nil"/>
              <w:bottom w:val="single" w:sz="4" w:space="0" w:color="auto"/>
              <w:right w:val="single" w:sz="4" w:space="0" w:color="auto"/>
            </w:tcBorders>
            <w:shd w:val="clear" w:color="auto" w:fill="auto"/>
            <w:vAlign w:val="center"/>
            <w:hideMark/>
          </w:tcPr>
          <w:p w14:paraId="3FDC8BBC"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-16.16%</w:t>
            </w:r>
          </w:p>
        </w:tc>
      </w:tr>
      <w:tr w:rsidR="00D6323F" w14:paraId="3AC177AD" w14:textId="77777777" w:rsidTr="00071AD3">
        <w:trPr>
          <w:trHeight w:val="1068"/>
        </w:trPr>
        <w:tc>
          <w:tcPr>
            <w:tcW w:w="2139" w:type="dxa"/>
            <w:tcBorders>
              <w:top w:val="nil"/>
              <w:left w:val="single" w:sz="4" w:space="0" w:color="auto"/>
              <w:bottom w:val="single" w:sz="4" w:space="0" w:color="auto"/>
              <w:right w:val="single" w:sz="4" w:space="0" w:color="auto"/>
            </w:tcBorders>
            <w:shd w:val="clear" w:color="000000" w:fill="D9D9D9"/>
            <w:vAlign w:val="center"/>
            <w:hideMark/>
          </w:tcPr>
          <w:p w14:paraId="3DFE265C"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TRADING STANDARDS &amp; SCIENTIFIC SERVICES</w:t>
            </w:r>
          </w:p>
        </w:tc>
        <w:tc>
          <w:tcPr>
            <w:tcW w:w="1421" w:type="dxa"/>
            <w:tcBorders>
              <w:top w:val="nil"/>
              <w:left w:val="single" w:sz="4" w:space="0" w:color="auto"/>
              <w:bottom w:val="single" w:sz="4" w:space="0" w:color="auto"/>
              <w:right w:val="single" w:sz="4" w:space="0" w:color="auto"/>
            </w:tcBorders>
            <w:shd w:val="clear" w:color="auto" w:fill="auto"/>
            <w:vAlign w:val="center"/>
            <w:hideMark/>
          </w:tcPr>
          <w:p w14:paraId="5A125F80"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4.888</w:t>
            </w:r>
          </w:p>
        </w:tc>
        <w:tc>
          <w:tcPr>
            <w:tcW w:w="1420" w:type="dxa"/>
            <w:tcBorders>
              <w:top w:val="nil"/>
              <w:left w:val="nil"/>
              <w:bottom w:val="single" w:sz="4" w:space="0" w:color="auto"/>
              <w:right w:val="single" w:sz="4" w:space="0" w:color="auto"/>
            </w:tcBorders>
            <w:shd w:val="clear" w:color="auto" w:fill="auto"/>
            <w:vAlign w:val="center"/>
            <w:hideMark/>
          </w:tcPr>
          <w:p w14:paraId="0DE6A7AA"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4.854</w:t>
            </w:r>
          </w:p>
        </w:tc>
        <w:tc>
          <w:tcPr>
            <w:tcW w:w="1420" w:type="dxa"/>
            <w:tcBorders>
              <w:top w:val="nil"/>
              <w:left w:val="nil"/>
              <w:bottom w:val="single" w:sz="4" w:space="0" w:color="auto"/>
              <w:right w:val="single" w:sz="4" w:space="0" w:color="auto"/>
            </w:tcBorders>
            <w:shd w:val="clear" w:color="000000" w:fill="D9D9D9"/>
            <w:vAlign w:val="center"/>
            <w:hideMark/>
          </w:tcPr>
          <w:p w14:paraId="64BAE964"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-0.034</w:t>
            </w:r>
          </w:p>
        </w:tc>
        <w:tc>
          <w:tcPr>
            <w:tcW w:w="1189" w:type="dxa"/>
            <w:tcBorders>
              <w:top w:val="nil"/>
              <w:left w:val="nil"/>
              <w:bottom w:val="single" w:sz="4" w:space="0" w:color="auto"/>
              <w:right w:val="single" w:sz="4" w:space="0" w:color="auto"/>
            </w:tcBorders>
            <w:shd w:val="clear" w:color="auto" w:fill="auto"/>
            <w:vAlign w:val="center"/>
            <w:hideMark/>
          </w:tcPr>
          <w:p w14:paraId="719889DA"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-1.625</w:t>
            </w:r>
          </w:p>
        </w:tc>
        <w:tc>
          <w:tcPr>
            <w:tcW w:w="1085" w:type="dxa"/>
            <w:tcBorders>
              <w:top w:val="nil"/>
              <w:left w:val="nil"/>
              <w:bottom w:val="single" w:sz="4" w:space="0" w:color="auto"/>
              <w:right w:val="single" w:sz="4" w:space="0" w:color="auto"/>
            </w:tcBorders>
            <w:shd w:val="clear" w:color="auto" w:fill="auto"/>
            <w:vAlign w:val="center"/>
            <w:hideMark/>
          </w:tcPr>
          <w:p w14:paraId="03ED58F3"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-1.510</w:t>
            </w:r>
          </w:p>
        </w:tc>
        <w:tc>
          <w:tcPr>
            <w:tcW w:w="1085" w:type="dxa"/>
            <w:tcBorders>
              <w:top w:val="nil"/>
              <w:left w:val="nil"/>
              <w:bottom w:val="single" w:sz="4" w:space="0" w:color="auto"/>
              <w:right w:val="single" w:sz="4" w:space="0" w:color="auto"/>
            </w:tcBorders>
            <w:shd w:val="clear" w:color="000000" w:fill="D9D9D9"/>
            <w:vAlign w:val="center"/>
            <w:hideMark/>
          </w:tcPr>
          <w:p w14:paraId="437A135B"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0.115</w:t>
            </w:r>
          </w:p>
        </w:tc>
        <w:tc>
          <w:tcPr>
            <w:tcW w:w="1189" w:type="dxa"/>
            <w:tcBorders>
              <w:top w:val="nil"/>
              <w:left w:val="nil"/>
              <w:bottom w:val="single" w:sz="4" w:space="0" w:color="auto"/>
              <w:right w:val="single" w:sz="4" w:space="0" w:color="auto"/>
            </w:tcBorders>
            <w:shd w:val="clear" w:color="auto" w:fill="auto"/>
            <w:vAlign w:val="center"/>
            <w:hideMark/>
          </w:tcPr>
          <w:p w14:paraId="3D4562ED"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3.263</w:t>
            </w:r>
          </w:p>
        </w:tc>
        <w:tc>
          <w:tcPr>
            <w:tcW w:w="1085" w:type="dxa"/>
            <w:tcBorders>
              <w:top w:val="nil"/>
              <w:left w:val="nil"/>
              <w:bottom w:val="single" w:sz="4" w:space="0" w:color="auto"/>
              <w:right w:val="single" w:sz="4" w:space="0" w:color="auto"/>
            </w:tcBorders>
            <w:shd w:val="clear" w:color="auto" w:fill="auto"/>
            <w:vAlign w:val="center"/>
            <w:hideMark/>
          </w:tcPr>
          <w:p w14:paraId="29F0E1E9"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3.344</w:t>
            </w:r>
          </w:p>
        </w:tc>
        <w:tc>
          <w:tcPr>
            <w:tcW w:w="1085" w:type="dxa"/>
            <w:tcBorders>
              <w:top w:val="nil"/>
              <w:left w:val="nil"/>
              <w:bottom w:val="single" w:sz="4" w:space="0" w:color="auto"/>
              <w:right w:val="single" w:sz="4" w:space="0" w:color="auto"/>
            </w:tcBorders>
            <w:shd w:val="clear" w:color="000000" w:fill="D9D9D9"/>
            <w:vAlign w:val="center"/>
            <w:hideMark/>
          </w:tcPr>
          <w:p w14:paraId="191769E2"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0.081</w:t>
            </w:r>
          </w:p>
        </w:tc>
        <w:tc>
          <w:tcPr>
            <w:tcW w:w="1085" w:type="dxa"/>
            <w:tcBorders>
              <w:top w:val="nil"/>
              <w:left w:val="nil"/>
              <w:bottom w:val="single" w:sz="4" w:space="0" w:color="auto"/>
              <w:right w:val="single" w:sz="4" w:space="0" w:color="auto"/>
            </w:tcBorders>
            <w:shd w:val="clear" w:color="auto" w:fill="auto"/>
            <w:vAlign w:val="center"/>
            <w:hideMark/>
          </w:tcPr>
          <w:p w14:paraId="3245CC75" w14:textId="77777777" w:rsidR="00071AD3" w:rsidRPr="00300198" w:rsidRDefault="00071AD3" w:rsidP="00071AD3">
            <w:pPr>
              <w:jc w:val="right"/>
              <w:rPr>
                <w:rFonts w:ascii="Arial" w:hAnsi="Arial" w:cs="Arial"/>
                <w:color w:val="000000"/>
                <w:sz w:val="24"/>
                <w:szCs w:val="24"/>
              </w:rPr>
            </w:pPr>
            <w:r w:rsidRPr="00300198">
              <w:rPr>
                <w:rFonts w:ascii="Arial" w:hAnsi="Arial" w:cs="Arial"/>
                <w:color w:val="000000"/>
                <w:sz w:val="24"/>
                <w:szCs w:val="24"/>
              </w:rPr>
              <w:t>2.48%</w:t>
            </w:r>
          </w:p>
        </w:tc>
      </w:tr>
      <w:tr w:rsidR="00D6323F" w14:paraId="09F1E80A" w14:textId="77777777" w:rsidTr="00071AD3">
        <w:trPr>
          <w:trHeight w:val="624"/>
        </w:trPr>
        <w:tc>
          <w:tcPr>
            <w:tcW w:w="2139" w:type="dxa"/>
            <w:tcBorders>
              <w:top w:val="nil"/>
              <w:left w:val="single" w:sz="4" w:space="0" w:color="auto"/>
              <w:bottom w:val="single" w:sz="4" w:space="0" w:color="auto"/>
              <w:right w:val="single" w:sz="4" w:space="0" w:color="auto"/>
            </w:tcBorders>
            <w:shd w:val="clear" w:color="000000" w:fill="D9D9D9"/>
            <w:vAlign w:val="center"/>
            <w:hideMark/>
          </w:tcPr>
          <w:p w14:paraId="2B18F327"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TOTAL PUBLIC HEALTH &amp; WELLBEING</w:t>
            </w:r>
          </w:p>
        </w:tc>
        <w:tc>
          <w:tcPr>
            <w:tcW w:w="1421" w:type="dxa"/>
            <w:tcBorders>
              <w:top w:val="nil"/>
              <w:left w:val="single" w:sz="4" w:space="0" w:color="auto"/>
              <w:bottom w:val="single" w:sz="4" w:space="0" w:color="auto"/>
              <w:right w:val="single" w:sz="4" w:space="0" w:color="auto"/>
            </w:tcBorders>
            <w:shd w:val="clear" w:color="000000" w:fill="D9D9D9"/>
            <w:vAlign w:val="center"/>
            <w:hideMark/>
          </w:tcPr>
          <w:p w14:paraId="7734E7B2"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73.862</w:t>
            </w:r>
          </w:p>
        </w:tc>
        <w:tc>
          <w:tcPr>
            <w:tcW w:w="1420" w:type="dxa"/>
            <w:tcBorders>
              <w:top w:val="nil"/>
              <w:left w:val="nil"/>
              <w:bottom w:val="single" w:sz="4" w:space="0" w:color="auto"/>
              <w:right w:val="single" w:sz="4" w:space="0" w:color="auto"/>
            </w:tcBorders>
            <w:shd w:val="clear" w:color="000000" w:fill="D9D9D9"/>
            <w:vAlign w:val="center"/>
            <w:hideMark/>
          </w:tcPr>
          <w:p w14:paraId="43A99146"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73.868</w:t>
            </w:r>
          </w:p>
        </w:tc>
        <w:tc>
          <w:tcPr>
            <w:tcW w:w="1420" w:type="dxa"/>
            <w:tcBorders>
              <w:top w:val="nil"/>
              <w:left w:val="nil"/>
              <w:bottom w:val="single" w:sz="4" w:space="0" w:color="auto"/>
              <w:right w:val="single" w:sz="4" w:space="0" w:color="auto"/>
            </w:tcBorders>
            <w:shd w:val="clear" w:color="000000" w:fill="D9D9D9"/>
            <w:vAlign w:val="center"/>
            <w:hideMark/>
          </w:tcPr>
          <w:p w14:paraId="5B36FCC6"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0.006</w:t>
            </w:r>
          </w:p>
        </w:tc>
        <w:tc>
          <w:tcPr>
            <w:tcW w:w="1189" w:type="dxa"/>
            <w:tcBorders>
              <w:top w:val="nil"/>
              <w:left w:val="nil"/>
              <w:bottom w:val="single" w:sz="4" w:space="0" w:color="auto"/>
              <w:right w:val="single" w:sz="4" w:space="0" w:color="auto"/>
            </w:tcBorders>
            <w:shd w:val="clear" w:color="000000" w:fill="D9D9D9"/>
            <w:vAlign w:val="center"/>
            <w:hideMark/>
          </w:tcPr>
          <w:p w14:paraId="678C29AB"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-71.972</w:t>
            </w:r>
          </w:p>
        </w:tc>
        <w:tc>
          <w:tcPr>
            <w:tcW w:w="1085" w:type="dxa"/>
            <w:tcBorders>
              <w:top w:val="nil"/>
              <w:left w:val="nil"/>
              <w:bottom w:val="single" w:sz="4" w:space="0" w:color="auto"/>
              <w:right w:val="single" w:sz="4" w:space="0" w:color="auto"/>
            </w:tcBorders>
            <w:shd w:val="clear" w:color="000000" w:fill="D9D9D9"/>
            <w:vAlign w:val="center"/>
            <w:hideMark/>
          </w:tcPr>
          <w:p w14:paraId="07277AFD"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-72.079</w:t>
            </w:r>
          </w:p>
        </w:tc>
        <w:tc>
          <w:tcPr>
            <w:tcW w:w="1085" w:type="dxa"/>
            <w:tcBorders>
              <w:top w:val="nil"/>
              <w:left w:val="nil"/>
              <w:bottom w:val="single" w:sz="4" w:space="0" w:color="auto"/>
              <w:right w:val="single" w:sz="4" w:space="0" w:color="auto"/>
            </w:tcBorders>
            <w:shd w:val="clear" w:color="000000" w:fill="D9D9D9"/>
            <w:vAlign w:val="center"/>
            <w:hideMark/>
          </w:tcPr>
          <w:p w14:paraId="10A5E4AD"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-0.107</w:t>
            </w:r>
          </w:p>
        </w:tc>
        <w:tc>
          <w:tcPr>
            <w:tcW w:w="1189" w:type="dxa"/>
            <w:tcBorders>
              <w:top w:val="nil"/>
              <w:left w:val="nil"/>
              <w:bottom w:val="single" w:sz="4" w:space="0" w:color="auto"/>
              <w:right w:val="single" w:sz="4" w:space="0" w:color="auto"/>
            </w:tcBorders>
            <w:shd w:val="clear" w:color="000000" w:fill="D9D9D9"/>
            <w:vAlign w:val="center"/>
            <w:hideMark/>
          </w:tcPr>
          <w:p w14:paraId="47426D21"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1.890</w:t>
            </w:r>
          </w:p>
        </w:tc>
        <w:tc>
          <w:tcPr>
            <w:tcW w:w="1085" w:type="dxa"/>
            <w:tcBorders>
              <w:top w:val="nil"/>
              <w:left w:val="nil"/>
              <w:bottom w:val="single" w:sz="4" w:space="0" w:color="auto"/>
              <w:right w:val="single" w:sz="4" w:space="0" w:color="auto"/>
            </w:tcBorders>
            <w:shd w:val="clear" w:color="000000" w:fill="D9D9D9"/>
            <w:vAlign w:val="center"/>
            <w:hideMark/>
          </w:tcPr>
          <w:p w14:paraId="5A61723D"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1.789</w:t>
            </w:r>
          </w:p>
        </w:tc>
        <w:tc>
          <w:tcPr>
            <w:tcW w:w="1085" w:type="dxa"/>
            <w:tcBorders>
              <w:top w:val="nil"/>
              <w:left w:val="nil"/>
              <w:bottom w:val="single" w:sz="4" w:space="0" w:color="auto"/>
              <w:right w:val="single" w:sz="4" w:space="0" w:color="auto"/>
            </w:tcBorders>
            <w:shd w:val="clear" w:color="000000" w:fill="D9D9D9"/>
            <w:vAlign w:val="center"/>
            <w:hideMark/>
          </w:tcPr>
          <w:p w14:paraId="67687389"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-0.101</w:t>
            </w:r>
          </w:p>
        </w:tc>
        <w:tc>
          <w:tcPr>
            <w:tcW w:w="1085" w:type="dxa"/>
            <w:tcBorders>
              <w:top w:val="nil"/>
              <w:left w:val="nil"/>
              <w:bottom w:val="single" w:sz="4" w:space="0" w:color="auto"/>
              <w:right w:val="single" w:sz="4" w:space="0" w:color="auto"/>
            </w:tcBorders>
            <w:shd w:val="clear" w:color="000000" w:fill="D9D9D9"/>
            <w:vAlign w:val="center"/>
            <w:hideMark/>
          </w:tcPr>
          <w:p w14:paraId="2D2545C2" w14:textId="77777777" w:rsidR="00071AD3" w:rsidRPr="00300198" w:rsidRDefault="00071AD3" w:rsidP="00071AD3">
            <w:pPr>
              <w:jc w:val="right"/>
              <w:rPr>
                <w:rFonts w:ascii="Arial" w:hAnsi="Arial" w:cs="Arial"/>
                <w:b/>
                <w:bCs/>
                <w:color w:val="000000"/>
                <w:sz w:val="24"/>
                <w:szCs w:val="24"/>
              </w:rPr>
            </w:pPr>
            <w:r w:rsidRPr="00300198">
              <w:rPr>
                <w:rFonts w:ascii="Arial" w:hAnsi="Arial" w:cs="Arial"/>
                <w:b/>
                <w:bCs/>
                <w:color w:val="000000"/>
                <w:sz w:val="24"/>
                <w:szCs w:val="24"/>
              </w:rPr>
              <w:t>-5.34%</w:t>
            </w:r>
          </w:p>
        </w:tc>
      </w:tr>
    </w:tbl>
    <w:p w14:paraId="205F82D4" w14:textId="77777777" w:rsidR="00071AD3" w:rsidRPr="00300198" w:rsidRDefault="00071AD3" w:rsidP="00071AD3">
      <w:pPr>
        <w:spacing w:after="0"/>
        <w:rPr>
          <w:rFonts w:ascii="Arial" w:hAnsi="Arial" w:cs="Arial"/>
          <w:b/>
          <w:sz w:val="24"/>
          <w:szCs w:val="24"/>
          <w:u w:val="single"/>
        </w:rPr>
      </w:pPr>
    </w:p>
    <w:p w14:paraId="0B2AC587" w14:textId="77777777" w:rsidR="00071AD3" w:rsidRDefault="00071AD3" w:rsidP="00071AD3">
      <w:pPr>
        <w:spacing w:after="0"/>
        <w:rPr>
          <w:rFonts w:ascii="Arial" w:hAnsi="Arial" w:cs="Arial"/>
          <w:b/>
          <w:sz w:val="24"/>
          <w:szCs w:val="24"/>
          <w:u w:val="single"/>
        </w:rPr>
      </w:pPr>
    </w:p>
    <w:p w14:paraId="02E87C9A" w14:textId="77777777" w:rsidR="00071AD3" w:rsidRDefault="00071AD3" w:rsidP="00071AD3">
      <w:pPr>
        <w:spacing w:after="0"/>
        <w:rPr>
          <w:rFonts w:ascii="Arial" w:hAnsi="Arial" w:cs="Arial"/>
          <w:b/>
          <w:sz w:val="24"/>
          <w:szCs w:val="24"/>
          <w:u w:val="single"/>
        </w:rPr>
      </w:pPr>
    </w:p>
    <w:p w14:paraId="2C00C809" w14:textId="77777777" w:rsidR="00071AD3" w:rsidRDefault="00071AD3" w:rsidP="00071AD3">
      <w:pPr>
        <w:spacing w:after="0"/>
        <w:rPr>
          <w:rFonts w:ascii="Arial" w:hAnsi="Arial" w:cs="Arial"/>
          <w:b/>
          <w:sz w:val="24"/>
          <w:szCs w:val="24"/>
          <w:u w:val="single"/>
        </w:rPr>
      </w:pPr>
    </w:p>
    <w:p w14:paraId="3506BB91" w14:textId="77777777" w:rsidR="00071AD3" w:rsidRDefault="00071AD3" w:rsidP="00071AD3">
      <w:pPr>
        <w:spacing w:after="0"/>
        <w:rPr>
          <w:rFonts w:ascii="Arial" w:hAnsi="Arial" w:cs="Arial"/>
          <w:b/>
          <w:sz w:val="24"/>
          <w:szCs w:val="24"/>
          <w:u w:val="single"/>
        </w:rPr>
      </w:pPr>
    </w:p>
    <w:p w14:paraId="5E56804B" w14:textId="77777777" w:rsidR="00071AD3" w:rsidRDefault="00071AD3" w:rsidP="00071AD3">
      <w:pPr>
        <w:spacing w:after="0"/>
        <w:rPr>
          <w:rFonts w:ascii="Arial" w:hAnsi="Arial" w:cs="Arial"/>
          <w:b/>
          <w:sz w:val="24"/>
          <w:szCs w:val="24"/>
          <w:u w:val="single"/>
        </w:rPr>
      </w:pPr>
    </w:p>
    <w:p w14:paraId="37849630" w14:textId="77777777" w:rsidR="00071AD3" w:rsidRDefault="00071AD3" w:rsidP="00071AD3">
      <w:pPr>
        <w:spacing w:after="0"/>
        <w:rPr>
          <w:rFonts w:ascii="Arial" w:hAnsi="Arial" w:cs="Arial"/>
          <w:b/>
          <w:sz w:val="24"/>
          <w:szCs w:val="24"/>
          <w:u w:val="single"/>
        </w:rPr>
      </w:pPr>
    </w:p>
    <w:p w14:paraId="74827A37" w14:textId="77777777" w:rsidR="00071AD3" w:rsidRPr="009C361C" w:rsidRDefault="00071AD3" w:rsidP="00071AD3">
      <w:pPr>
        <w:spacing w:after="0"/>
        <w:rPr>
          <w:rFonts w:ascii="Arial" w:hAnsi="Arial" w:cs="Arial"/>
          <w:b/>
          <w:sz w:val="24"/>
          <w:szCs w:val="24"/>
        </w:rPr>
      </w:pPr>
      <w:r w:rsidRPr="009C361C">
        <w:rPr>
          <w:rFonts w:ascii="Arial" w:hAnsi="Arial" w:cs="Arial"/>
          <w:b/>
          <w:sz w:val="24"/>
          <w:szCs w:val="24"/>
        </w:rPr>
        <w:lastRenderedPageBreak/>
        <w:t>Public Health and Wellbeing – forecast underspend £101,000</w:t>
      </w:r>
    </w:p>
    <w:p w14:paraId="4C977475" w14:textId="77777777" w:rsidR="00071AD3" w:rsidRPr="009C361C" w:rsidRDefault="00071AD3" w:rsidP="00071AD3">
      <w:pPr>
        <w:tabs>
          <w:tab w:val="left" w:pos="851"/>
          <w:tab w:val="left" w:pos="1418"/>
        </w:tabs>
        <w:spacing w:after="0"/>
        <w:rPr>
          <w:rFonts w:ascii="Arial" w:hAnsi="Arial" w:cs="Arial"/>
          <w:sz w:val="24"/>
          <w:szCs w:val="24"/>
        </w:rPr>
      </w:pPr>
    </w:p>
    <w:p w14:paraId="695B9CAB" w14:textId="0CAFA1E4" w:rsidR="00071AD3" w:rsidRDefault="00071AD3" w:rsidP="00071AD3">
      <w:pPr>
        <w:tabs>
          <w:tab w:val="left" w:pos="851"/>
          <w:tab w:val="left" w:pos="1418"/>
        </w:tabs>
        <w:spacing w:after="0"/>
        <w:jc w:val="both"/>
        <w:rPr>
          <w:rFonts w:ascii="Arial" w:hAnsi="Arial" w:cs="Arial"/>
          <w:sz w:val="24"/>
          <w:szCs w:val="24"/>
        </w:rPr>
      </w:pPr>
      <w:r>
        <w:rPr>
          <w:rFonts w:ascii="Arial" w:hAnsi="Arial" w:cs="Arial"/>
          <w:sz w:val="24"/>
          <w:szCs w:val="24"/>
        </w:rPr>
        <w:t>An underspend position is forecast across the Health, Equity and Welfare &amp; Partnerships Team, however this forecast position represents a number of variances projected across different elements of the service. A particular area of pressure relates to sexual h</w:t>
      </w:r>
      <w:r w:rsidRPr="009C361C">
        <w:rPr>
          <w:rFonts w:ascii="Arial" w:hAnsi="Arial" w:cs="Arial"/>
          <w:sz w:val="24"/>
          <w:szCs w:val="24"/>
        </w:rPr>
        <w:t>ealth contracts</w:t>
      </w:r>
      <w:r>
        <w:rPr>
          <w:rFonts w:ascii="Arial" w:hAnsi="Arial" w:cs="Arial"/>
          <w:sz w:val="24"/>
          <w:szCs w:val="24"/>
        </w:rPr>
        <w:t xml:space="preserve">, as demand continues to increase on tariff based arrangements (£316,000). </w:t>
      </w:r>
      <w:r w:rsidRPr="009C361C">
        <w:rPr>
          <w:rFonts w:ascii="Arial" w:hAnsi="Arial" w:cs="Arial"/>
          <w:sz w:val="24"/>
          <w:szCs w:val="24"/>
        </w:rPr>
        <w:t>There are also additional demand pressure</w:t>
      </w:r>
      <w:r>
        <w:rPr>
          <w:rFonts w:ascii="Arial" w:hAnsi="Arial" w:cs="Arial"/>
          <w:sz w:val="24"/>
          <w:szCs w:val="24"/>
        </w:rPr>
        <w:t xml:space="preserve">s on out of area recharges for sexual health (c£300,000). </w:t>
      </w:r>
      <w:r w:rsidRPr="00300198">
        <w:rPr>
          <w:rFonts w:ascii="Arial" w:hAnsi="Arial" w:cs="Arial"/>
          <w:sz w:val="24"/>
          <w:szCs w:val="24"/>
        </w:rPr>
        <w:t>The in-year pressures have been off-set by other service area underspends on contracts and service areas of £</w:t>
      </w:r>
      <w:r w:rsidR="00334E9D">
        <w:rPr>
          <w:rFonts w:ascii="Arial" w:hAnsi="Arial" w:cs="Arial"/>
          <w:sz w:val="24"/>
          <w:szCs w:val="24"/>
        </w:rPr>
        <w:t>419,000</w:t>
      </w:r>
      <w:r>
        <w:rPr>
          <w:rFonts w:ascii="Arial" w:hAnsi="Arial" w:cs="Arial"/>
          <w:sz w:val="24"/>
          <w:szCs w:val="24"/>
        </w:rPr>
        <w:t xml:space="preserve">. In addition the service </w:t>
      </w:r>
      <w:r w:rsidR="00334E9D">
        <w:rPr>
          <w:rFonts w:ascii="Arial" w:hAnsi="Arial" w:cs="Arial"/>
          <w:sz w:val="24"/>
          <w:szCs w:val="24"/>
        </w:rPr>
        <w:t>is</w:t>
      </w:r>
      <w:r>
        <w:rPr>
          <w:rFonts w:ascii="Arial" w:hAnsi="Arial" w:cs="Arial"/>
          <w:sz w:val="24"/>
          <w:szCs w:val="24"/>
        </w:rPr>
        <w:t xml:space="preserve"> forecast to underspend on staffing by £341,000 due to vacancy levels. </w:t>
      </w:r>
    </w:p>
    <w:p w14:paraId="7A964919" w14:textId="77777777" w:rsidR="00071AD3" w:rsidRDefault="00071AD3" w:rsidP="00071AD3">
      <w:pPr>
        <w:tabs>
          <w:tab w:val="left" w:pos="851"/>
          <w:tab w:val="left" w:pos="1418"/>
        </w:tabs>
        <w:spacing w:after="0"/>
        <w:jc w:val="both"/>
        <w:rPr>
          <w:rFonts w:ascii="Arial" w:hAnsi="Arial" w:cs="Arial"/>
          <w:sz w:val="24"/>
          <w:szCs w:val="24"/>
        </w:rPr>
      </w:pPr>
    </w:p>
    <w:p w14:paraId="727F4362" w14:textId="29E3479A" w:rsidR="00071AD3" w:rsidRPr="009C361C" w:rsidRDefault="00071AD3" w:rsidP="00071AD3">
      <w:pPr>
        <w:tabs>
          <w:tab w:val="left" w:pos="851"/>
          <w:tab w:val="left" w:pos="1418"/>
        </w:tabs>
        <w:spacing w:after="0"/>
        <w:jc w:val="both"/>
        <w:rPr>
          <w:rFonts w:ascii="Arial" w:hAnsi="Arial" w:cs="Arial"/>
          <w:sz w:val="24"/>
          <w:szCs w:val="24"/>
        </w:rPr>
      </w:pPr>
      <w:r>
        <w:rPr>
          <w:rFonts w:ascii="Arial" w:hAnsi="Arial" w:cs="Arial"/>
          <w:sz w:val="24"/>
          <w:szCs w:val="24"/>
        </w:rPr>
        <w:t xml:space="preserve">Health Safety &amp; Resilience is forecast to underspend by £101,000 due </w:t>
      </w:r>
      <w:r w:rsidR="00334E9D">
        <w:rPr>
          <w:rFonts w:ascii="Arial" w:hAnsi="Arial" w:cs="Arial"/>
          <w:sz w:val="24"/>
          <w:szCs w:val="24"/>
        </w:rPr>
        <w:t>to</w:t>
      </w:r>
      <w:r w:rsidR="00627C1C">
        <w:rPr>
          <w:rFonts w:ascii="Arial" w:hAnsi="Arial" w:cs="Arial"/>
          <w:sz w:val="24"/>
          <w:szCs w:val="24"/>
        </w:rPr>
        <w:t xml:space="preserve"> </w:t>
      </w:r>
      <w:r>
        <w:rPr>
          <w:rFonts w:ascii="Arial" w:hAnsi="Arial" w:cs="Arial"/>
          <w:sz w:val="24"/>
          <w:szCs w:val="24"/>
        </w:rPr>
        <w:t xml:space="preserve">overachievement of health and safety income and underspends on operational costs. </w:t>
      </w:r>
    </w:p>
    <w:p w14:paraId="1748F7D2" w14:textId="77777777" w:rsidR="00071AD3" w:rsidRPr="00300198" w:rsidRDefault="00071AD3" w:rsidP="00071AD3">
      <w:pPr>
        <w:tabs>
          <w:tab w:val="left" w:pos="851"/>
          <w:tab w:val="left" w:pos="1418"/>
        </w:tabs>
        <w:spacing w:after="0"/>
        <w:rPr>
          <w:rFonts w:ascii="Arial" w:hAnsi="Arial" w:cs="Arial"/>
          <w:b/>
          <w:sz w:val="24"/>
          <w:szCs w:val="24"/>
        </w:rPr>
      </w:pPr>
    </w:p>
    <w:p w14:paraId="6557F872" w14:textId="77777777" w:rsidR="00071AD3" w:rsidRPr="00300198" w:rsidRDefault="00071AD3" w:rsidP="00071AD3">
      <w:pPr>
        <w:tabs>
          <w:tab w:val="left" w:pos="851"/>
          <w:tab w:val="left" w:pos="1418"/>
        </w:tabs>
        <w:spacing w:after="0"/>
        <w:rPr>
          <w:rFonts w:ascii="Arial" w:hAnsi="Arial" w:cs="Arial"/>
          <w:sz w:val="24"/>
          <w:szCs w:val="24"/>
        </w:rPr>
      </w:pPr>
    </w:p>
    <w:p w14:paraId="7AE3205A" w14:textId="77777777" w:rsidR="00071AD3" w:rsidRPr="00300198" w:rsidRDefault="00071AD3" w:rsidP="00071AD3">
      <w:pPr>
        <w:pStyle w:val="ListParagraph"/>
        <w:tabs>
          <w:tab w:val="left" w:pos="851"/>
          <w:tab w:val="left" w:pos="1418"/>
        </w:tabs>
        <w:spacing w:after="0"/>
        <w:rPr>
          <w:rFonts w:ascii="Arial" w:hAnsi="Arial" w:cs="Arial"/>
          <w:sz w:val="24"/>
          <w:szCs w:val="24"/>
        </w:rPr>
      </w:pPr>
    </w:p>
    <w:p w14:paraId="765D0EF5" w14:textId="77777777" w:rsidR="00071AD3" w:rsidRPr="00300198" w:rsidRDefault="00071AD3" w:rsidP="00071AD3">
      <w:pPr>
        <w:spacing w:after="0"/>
        <w:contextualSpacing/>
        <w:rPr>
          <w:rFonts w:ascii="Arial" w:hAnsi="Arial" w:cs="Arial"/>
          <w:sz w:val="24"/>
          <w:szCs w:val="24"/>
        </w:rPr>
      </w:pPr>
    </w:p>
    <w:p w14:paraId="6B13CD5B" w14:textId="77777777" w:rsidR="00071AD3" w:rsidRPr="00300198" w:rsidRDefault="00071AD3" w:rsidP="00071AD3">
      <w:pPr>
        <w:pStyle w:val="ListParagraph"/>
        <w:numPr>
          <w:ilvl w:val="0"/>
          <w:numId w:val="4"/>
        </w:numPr>
        <w:autoSpaceDE w:val="0"/>
        <w:autoSpaceDN w:val="0"/>
        <w:adjustRightInd w:val="0"/>
        <w:spacing w:after="0" w:line="240" w:lineRule="auto"/>
        <w:jc w:val="both"/>
        <w:rPr>
          <w:rFonts w:ascii="Arial" w:hAnsi="Arial" w:cs="Arial"/>
          <w:sz w:val="24"/>
          <w:szCs w:val="24"/>
        </w:rPr>
      </w:pPr>
      <w:r w:rsidRPr="00300198">
        <w:rPr>
          <w:rFonts w:ascii="Arial" w:hAnsi="Arial" w:cs="Arial"/>
          <w:sz w:val="24"/>
          <w:szCs w:val="24"/>
        </w:rPr>
        <w:br w:type="page"/>
      </w:r>
    </w:p>
    <w:p w14:paraId="71B9FBBD" w14:textId="77777777" w:rsidR="00071AD3" w:rsidRPr="009C361C" w:rsidRDefault="00071AD3" w:rsidP="00071AD3">
      <w:pPr>
        <w:pStyle w:val="ListParagraph"/>
        <w:numPr>
          <w:ilvl w:val="0"/>
          <w:numId w:val="1"/>
        </w:numPr>
        <w:spacing w:after="0" w:line="240" w:lineRule="auto"/>
        <w:ind w:left="-284" w:firstLine="0"/>
        <w:rPr>
          <w:rFonts w:ascii="Arial" w:hAnsi="Arial" w:cs="Arial"/>
          <w:b/>
          <w:sz w:val="24"/>
          <w:szCs w:val="24"/>
        </w:rPr>
      </w:pPr>
      <w:r w:rsidRPr="009C361C">
        <w:rPr>
          <w:rFonts w:ascii="Arial" w:hAnsi="Arial" w:cs="Arial"/>
          <w:b/>
          <w:sz w:val="24"/>
          <w:szCs w:val="24"/>
          <w:u w:val="single"/>
        </w:rPr>
        <w:lastRenderedPageBreak/>
        <w:t xml:space="preserve">Education and Children's Services </w:t>
      </w:r>
    </w:p>
    <w:tbl>
      <w:tblPr>
        <w:tblpPr w:leftFromText="180" w:rightFromText="180" w:vertAnchor="page" w:horzAnchor="margin" w:tblpXSpec="center" w:tblpY="2027"/>
        <w:tblW w:w="14958" w:type="dxa"/>
        <w:tblLayout w:type="fixed"/>
        <w:tblLook w:val="04A0" w:firstRow="1" w:lastRow="0" w:firstColumn="1" w:lastColumn="0" w:noHBand="0" w:noVBand="1"/>
      </w:tblPr>
      <w:tblGrid>
        <w:gridCol w:w="3076"/>
        <w:gridCol w:w="1188"/>
        <w:gridCol w:w="1188"/>
        <w:gridCol w:w="1206"/>
        <w:gridCol w:w="1170"/>
        <w:gridCol w:w="1189"/>
        <w:gridCol w:w="1188"/>
        <w:gridCol w:w="1188"/>
        <w:gridCol w:w="1188"/>
        <w:gridCol w:w="1188"/>
        <w:gridCol w:w="1189"/>
      </w:tblGrid>
      <w:tr w:rsidR="00D6323F" w14:paraId="3F4B0801" w14:textId="77777777" w:rsidTr="00071AD3">
        <w:trPr>
          <w:trHeight w:val="855"/>
        </w:trPr>
        <w:tc>
          <w:tcPr>
            <w:tcW w:w="30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FB8038" w14:textId="77777777" w:rsidR="00071AD3" w:rsidRPr="00635F9C" w:rsidRDefault="00071AD3" w:rsidP="00071AD3">
            <w:pPr>
              <w:rPr>
                <w:rFonts w:ascii="Arial" w:hAnsi="Arial" w:cs="Arial"/>
                <w:b/>
                <w:bCs/>
                <w:color w:val="000000"/>
                <w:sz w:val="18"/>
                <w:szCs w:val="18"/>
              </w:rPr>
            </w:pPr>
            <w:r w:rsidRPr="00635F9C">
              <w:rPr>
                <w:rFonts w:ascii="Arial" w:hAnsi="Arial" w:cs="Arial"/>
                <w:b/>
                <w:bCs/>
                <w:color w:val="000000"/>
                <w:sz w:val="18"/>
                <w:szCs w:val="18"/>
              </w:rPr>
              <w:t>EDUCATION AND CHILDREN'S SERVICES</w:t>
            </w:r>
          </w:p>
        </w:tc>
        <w:tc>
          <w:tcPr>
            <w:tcW w:w="1188" w:type="dxa"/>
            <w:tcBorders>
              <w:top w:val="single" w:sz="4" w:space="0" w:color="auto"/>
              <w:left w:val="nil"/>
              <w:right w:val="single" w:sz="4" w:space="0" w:color="auto"/>
            </w:tcBorders>
            <w:shd w:val="clear" w:color="000000" w:fill="D9D9D9"/>
            <w:vAlign w:val="center"/>
            <w:hideMark/>
          </w:tcPr>
          <w:p w14:paraId="79728FE0" w14:textId="77777777" w:rsidR="00071AD3" w:rsidRPr="00635F9C" w:rsidRDefault="00071AD3" w:rsidP="00071AD3">
            <w:pPr>
              <w:jc w:val="center"/>
              <w:rPr>
                <w:rFonts w:ascii="Arial" w:hAnsi="Arial" w:cs="Arial"/>
                <w:b/>
                <w:bCs/>
                <w:color w:val="000000"/>
                <w:sz w:val="18"/>
                <w:szCs w:val="18"/>
              </w:rPr>
            </w:pPr>
            <w:r w:rsidRPr="00635F9C">
              <w:rPr>
                <w:rFonts w:ascii="Arial" w:hAnsi="Arial" w:cs="Arial"/>
                <w:b/>
                <w:bCs/>
                <w:color w:val="000000"/>
                <w:sz w:val="18"/>
                <w:szCs w:val="18"/>
              </w:rPr>
              <w:t xml:space="preserve">Approved Expenditure Budget </w:t>
            </w:r>
          </w:p>
        </w:tc>
        <w:tc>
          <w:tcPr>
            <w:tcW w:w="1188" w:type="dxa"/>
            <w:tcBorders>
              <w:top w:val="single" w:sz="4" w:space="0" w:color="auto"/>
              <w:left w:val="nil"/>
              <w:right w:val="single" w:sz="4" w:space="0" w:color="auto"/>
            </w:tcBorders>
            <w:shd w:val="clear" w:color="000000" w:fill="D9D9D9"/>
            <w:vAlign w:val="center"/>
            <w:hideMark/>
          </w:tcPr>
          <w:p w14:paraId="3B0672AC" w14:textId="77777777" w:rsidR="00071AD3" w:rsidRPr="00635F9C" w:rsidRDefault="00071AD3" w:rsidP="00071AD3">
            <w:pPr>
              <w:jc w:val="center"/>
              <w:rPr>
                <w:rFonts w:ascii="Arial" w:hAnsi="Arial" w:cs="Arial"/>
                <w:b/>
                <w:bCs/>
                <w:color w:val="000000"/>
                <w:sz w:val="18"/>
                <w:szCs w:val="18"/>
              </w:rPr>
            </w:pPr>
            <w:r w:rsidRPr="00635F9C">
              <w:rPr>
                <w:rFonts w:ascii="Arial" w:hAnsi="Arial" w:cs="Arial"/>
                <w:b/>
                <w:bCs/>
                <w:color w:val="000000"/>
                <w:sz w:val="18"/>
                <w:szCs w:val="18"/>
              </w:rPr>
              <w:t xml:space="preserve">Current Period Expenditure Forecast Outturn </w:t>
            </w:r>
          </w:p>
        </w:tc>
        <w:tc>
          <w:tcPr>
            <w:tcW w:w="1206" w:type="dxa"/>
            <w:tcBorders>
              <w:top w:val="single" w:sz="4" w:space="0" w:color="auto"/>
              <w:left w:val="nil"/>
              <w:right w:val="single" w:sz="4" w:space="0" w:color="auto"/>
            </w:tcBorders>
            <w:shd w:val="clear" w:color="000000" w:fill="D9D9D9"/>
            <w:vAlign w:val="center"/>
            <w:hideMark/>
          </w:tcPr>
          <w:p w14:paraId="0169F25A" w14:textId="77777777" w:rsidR="00071AD3" w:rsidRPr="00635F9C" w:rsidRDefault="00071AD3" w:rsidP="00071AD3">
            <w:pPr>
              <w:jc w:val="center"/>
              <w:rPr>
                <w:rFonts w:ascii="Arial" w:hAnsi="Arial" w:cs="Arial"/>
                <w:b/>
                <w:bCs/>
                <w:color w:val="000000"/>
                <w:sz w:val="18"/>
                <w:szCs w:val="18"/>
              </w:rPr>
            </w:pPr>
            <w:r w:rsidRPr="00635F9C">
              <w:rPr>
                <w:rFonts w:ascii="Arial" w:hAnsi="Arial" w:cs="Arial"/>
                <w:b/>
                <w:bCs/>
                <w:color w:val="000000"/>
                <w:sz w:val="18"/>
                <w:szCs w:val="18"/>
              </w:rPr>
              <w:t>Current Period Expenditure Forecast Variance</w:t>
            </w:r>
          </w:p>
        </w:tc>
        <w:tc>
          <w:tcPr>
            <w:tcW w:w="1170" w:type="dxa"/>
            <w:tcBorders>
              <w:top w:val="single" w:sz="4" w:space="0" w:color="auto"/>
              <w:left w:val="nil"/>
              <w:right w:val="single" w:sz="4" w:space="0" w:color="auto"/>
            </w:tcBorders>
            <w:shd w:val="clear" w:color="000000" w:fill="D9D9D9"/>
            <w:vAlign w:val="center"/>
            <w:hideMark/>
          </w:tcPr>
          <w:p w14:paraId="58830D35" w14:textId="77777777" w:rsidR="00071AD3" w:rsidRPr="00635F9C" w:rsidRDefault="00071AD3" w:rsidP="00071AD3">
            <w:pPr>
              <w:jc w:val="center"/>
              <w:rPr>
                <w:rFonts w:ascii="Arial" w:hAnsi="Arial" w:cs="Arial"/>
                <w:b/>
                <w:bCs/>
                <w:color w:val="000000"/>
                <w:sz w:val="18"/>
                <w:szCs w:val="18"/>
              </w:rPr>
            </w:pPr>
            <w:r w:rsidRPr="00635F9C">
              <w:rPr>
                <w:rFonts w:ascii="Arial" w:hAnsi="Arial" w:cs="Arial"/>
                <w:b/>
                <w:bCs/>
                <w:color w:val="000000"/>
                <w:sz w:val="18"/>
                <w:szCs w:val="18"/>
              </w:rPr>
              <w:t xml:space="preserve">Approved Income Budget </w:t>
            </w:r>
          </w:p>
        </w:tc>
        <w:tc>
          <w:tcPr>
            <w:tcW w:w="1189" w:type="dxa"/>
            <w:tcBorders>
              <w:top w:val="single" w:sz="4" w:space="0" w:color="auto"/>
              <w:left w:val="nil"/>
              <w:right w:val="single" w:sz="4" w:space="0" w:color="auto"/>
            </w:tcBorders>
            <w:shd w:val="clear" w:color="000000" w:fill="D9D9D9"/>
            <w:vAlign w:val="center"/>
            <w:hideMark/>
          </w:tcPr>
          <w:p w14:paraId="369E9208" w14:textId="77777777" w:rsidR="00071AD3" w:rsidRPr="00635F9C" w:rsidRDefault="00071AD3" w:rsidP="00071AD3">
            <w:pPr>
              <w:jc w:val="center"/>
              <w:rPr>
                <w:rFonts w:ascii="Arial" w:hAnsi="Arial" w:cs="Arial"/>
                <w:b/>
                <w:bCs/>
                <w:color w:val="000000"/>
                <w:sz w:val="18"/>
                <w:szCs w:val="18"/>
              </w:rPr>
            </w:pPr>
            <w:r w:rsidRPr="00635F9C">
              <w:rPr>
                <w:rFonts w:ascii="Arial" w:hAnsi="Arial" w:cs="Arial"/>
                <w:b/>
                <w:bCs/>
                <w:color w:val="000000"/>
                <w:sz w:val="18"/>
                <w:szCs w:val="18"/>
              </w:rPr>
              <w:t xml:space="preserve">Current Period Income Forecast Outturn </w:t>
            </w:r>
          </w:p>
        </w:tc>
        <w:tc>
          <w:tcPr>
            <w:tcW w:w="1188" w:type="dxa"/>
            <w:tcBorders>
              <w:top w:val="single" w:sz="4" w:space="0" w:color="auto"/>
              <w:left w:val="nil"/>
              <w:right w:val="single" w:sz="4" w:space="0" w:color="auto"/>
            </w:tcBorders>
            <w:shd w:val="clear" w:color="000000" w:fill="D9D9D9"/>
            <w:vAlign w:val="center"/>
            <w:hideMark/>
          </w:tcPr>
          <w:p w14:paraId="7C5511CC" w14:textId="77777777" w:rsidR="00071AD3" w:rsidRPr="00635F9C" w:rsidRDefault="00071AD3" w:rsidP="00071AD3">
            <w:pPr>
              <w:jc w:val="center"/>
              <w:rPr>
                <w:rFonts w:ascii="Arial" w:hAnsi="Arial" w:cs="Arial"/>
                <w:b/>
                <w:bCs/>
                <w:color w:val="000000"/>
                <w:sz w:val="18"/>
                <w:szCs w:val="18"/>
              </w:rPr>
            </w:pPr>
            <w:r w:rsidRPr="00635F9C">
              <w:rPr>
                <w:rFonts w:ascii="Arial" w:hAnsi="Arial" w:cs="Arial"/>
                <w:b/>
                <w:bCs/>
                <w:color w:val="000000"/>
                <w:sz w:val="18"/>
                <w:szCs w:val="18"/>
              </w:rPr>
              <w:t>Current Period Income Forecast Variance</w:t>
            </w:r>
          </w:p>
        </w:tc>
        <w:tc>
          <w:tcPr>
            <w:tcW w:w="1188" w:type="dxa"/>
            <w:tcBorders>
              <w:top w:val="single" w:sz="4" w:space="0" w:color="auto"/>
              <w:left w:val="nil"/>
              <w:right w:val="single" w:sz="4" w:space="0" w:color="auto"/>
            </w:tcBorders>
            <w:shd w:val="clear" w:color="000000" w:fill="D9D9D9"/>
            <w:vAlign w:val="center"/>
            <w:hideMark/>
          </w:tcPr>
          <w:p w14:paraId="6698B798" w14:textId="77777777" w:rsidR="00071AD3" w:rsidRPr="00635F9C" w:rsidRDefault="00071AD3" w:rsidP="00071AD3">
            <w:pPr>
              <w:jc w:val="center"/>
              <w:rPr>
                <w:rFonts w:ascii="Arial" w:hAnsi="Arial" w:cs="Arial"/>
                <w:b/>
                <w:bCs/>
                <w:color w:val="000000"/>
                <w:sz w:val="18"/>
                <w:szCs w:val="18"/>
              </w:rPr>
            </w:pPr>
            <w:r w:rsidRPr="00635F9C">
              <w:rPr>
                <w:rFonts w:ascii="Arial" w:hAnsi="Arial" w:cs="Arial"/>
                <w:b/>
                <w:bCs/>
                <w:color w:val="000000"/>
                <w:sz w:val="18"/>
                <w:szCs w:val="18"/>
              </w:rPr>
              <w:t xml:space="preserve">Approved Net Budget </w:t>
            </w:r>
          </w:p>
        </w:tc>
        <w:tc>
          <w:tcPr>
            <w:tcW w:w="1188" w:type="dxa"/>
            <w:tcBorders>
              <w:top w:val="single" w:sz="4" w:space="0" w:color="auto"/>
              <w:left w:val="nil"/>
              <w:right w:val="single" w:sz="4" w:space="0" w:color="auto"/>
            </w:tcBorders>
            <w:shd w:val="clear" w:color="000000" w:fill="D9D9D9"/>
            <w:vAlign w:val="center"/>
            <w:hideMark/>
          </w:tcPr>
          <w:p w14:paraId="0BC81F0F" w14:textId="77777777" w:rsidR="00071AD3" w:rsidRPr="00635F9C" w:rsidRDefault="00071AD3" w:rsidP="00071AD3">
            <w:pPr>
              <w:jc w:val="center"/>
              <w:rPr>
                <w:rFonts w:ascii="Arial" w:hAnsi="Arial" w:cs="Arial"/>
                <w:b/>
                <w:bCs/>
                <w:color w:val="000000"/>
                <w:sz w:val="18"/>
                <w:szCs w:val="18"/>
              </w:rPr>
            </w:pPr>
            <w:r w:rsidRPr="00635F9C">
              <w:rPr>
                <w:rFonts w:ascii="Arial" w:hAnsi="Arial" w:cs="Arial"/>
                <w:b/>
                <w:bCs/>
                <w:color w:val="000000"/>
                <w:sz w:val="18"/>
                <w:szCs w:val="18"/>
              </w:rPr>
              <w:t xml:space="preserve">Current Period Net Forecast Outturn </w:t>
            </w:r>
          </w:p>
        </w:tc>
        <w:tc>
          <w:tcPr>
            <w:tcW w:w="1188" w:type="dxa"/>
            <w:tcBorders>
              <w:top w:val="single" w:sz="4" w:space="0" w:color="auto"/>
              <w:left w:val="nil"/>
              <w:right w:val="single" w:sz="4" w:space="0" w:color="auto"/>
            </w:tcBorders>
            <w:shd w:val="clear" w:color="000000" w:fill="D9D9D9"/>
            <w:vAlign w:val="center"/>
            <w:hideMark/>
          </w:tcPr>
          <w:p w14:paraId="175C37F3" w14:textId="77777777" w:rsidR="00071AD3" w:rsidRPr="00635F9C" w:rsidRDefault="00071AD3" w:rsidP="00071AD3">
            <w:pPr>
              <w:jc w:val="center"/>
              <w:rPr>
                <w:rFonts w:ascii="Arial" w:hAnsi="Arial" w:cs="Arial"/>
                <w:b/>
                <w:bCs/>
                <w:color w:val="000000"/>
                <w:sz w:val="18"/>
                <w:szCs w:val="18"/>
              </w:rPr>
            </w:pPr>
            <w:r w:rsidRPr="00635F9C">
              <w:rPr>
                <w:rFonts w:ascii="Arial" w:hAnsi="Arial" w:cs="Arial"/>
                <w:b/>
                <w:bCs/>
                <w:color w:val="000000"/>
                <w:sz w:val="18"/>
                <w:szCs w:val="18"/>
              </w:rPr>
              <w:t>Current Period Net Forecast Variance</w:t>
            </w:r>
          </w:p>
        </w:tc>
        <w:tc>
          <w:tcPr>
            <w:tcW w:w="1189" w:type="dxa"/>
            <w:tcBorders>
              <w:top w:val="single" w:sz="4" w:space="0" w:color="auto"/>
              <w:left w:val="nil"/>
              <w:right w:val="single" w:sz="4" w:space="0" w:color="auto"/>
            </w:tcBorders>
            <w:shd w:val="clear" w:color="000000" w:fill="D9D9D9"/>
            <w:vAlign w:val="center"/>
            <w:hideMark/>
          </w:tcPr>
          <w:p w14:paraId="47DB3347" w14:textId="77777777" w:rsidR="00071AD3" w:rsidRPr="00635F9C" w:rsidRDefault="00071AD3" w:rsidP="00071AD3">
            <w:pPr>
              <w:jc w:val="center"/>
              <w:rPr>
                <w:rFonts w:ascii="Arial" w:hAnsi="Arial" w:cs="Arial"/>
                <w:b/>
                <w:bCs/>
                <w:color w:val="000000"/>
                <w:sz w:val="18"/>
                <w:szCs w:val="18"/>
              </w:rPr>
            </w:pPr>
            <w:r w:rsidRPr="00635F9C">
              <w:rPr>
                <w:rFonts w:ascii="Arial" w:hAnsi="Arial" w:cs="Arial"/>
                <w:b/>
                <w:bCs/>
                <w:color w:val="000000"/>
                <w:sz w:val="18"/>
                <w:szCs w:val="18"/>
              </w:rPr>
              <w:t xml:space="preserve"> Current Period Net Forecast Variance</w:t>
            </w:r>
          </w:p>
        </w:tc>
      </w:tr>
      <w:tr w:rsidR="00D6323F" w14:paraId="3DC36A44" w14:textId="77777777" w:rsidTr="00071AD3">
        <w:trPr>
          <w:trHeight w:val="251"/>
        </w:trPr>
        <w:tc>
          <w:tcPr>
            <w:tcW w:w="3076" w:type="dxa"/>
            <w:vMerge/>
            <w:tcBorders>
              <w:top w:val="single" w:sz="4" w:space="0" w:color="auto"/>
              <w:left w:val="single" w:sz="4" w:space="0" w:color="auto"/>
              <w:bottom w:val="single" w:sz="4" w:space="0" w:color="auto"/>
              <w:right w:val="single" w:sz="4" w:space="0" w:color="auto"/>
            </w:tcBorders>
            <w:vAlign w:val="center"/>
            <w:hideMark/>
          </w:tcPr>
          <w:p w14:paraId="3C7EE6B4" w14:textId="77777777" w:rsidR="00071AD3" w:rsidRPr="00635F9C" w:rsidRDefault="00071AD3" w:rsidP="00071AD3">
            <w:pPr>
              <w:spacing w:after="0" w:line="240" w:lineRule="auto"/>
              <w:rPr>
                <w:rFonts w:ascii="Arial" w:eastAsia="Times New Roman" w:hAnsi="Arial" w:cs="Arial"/>
                <w:b/>
                <w:bCs/>
                <w:color w:val="000000"/>
                <w:sz w:val="18"/>
                <w:szCs w:val="18"/>
                <w:lang w:eastAsia="en-GB"/>
              </w:rPr>
            </w:pPr>
          </w:p>
        </w:tc>
        <w:tc>
          <w:tcPr>
            <w:tcW w:w="1188" w:type="dxa"/>
            <w:tcBorders>
              <w:top w:val="nil"/>
              <w:left w:val="nil"/>
              <w:bottom w:val="single" w:sz="4" w:space="0" w:color="auto"/>
              <w:right w:val="single" w:sz="4" w:space="0" w:color="auto"/>
            </w:tcBorders>
            <w:shd w:val="clear" w:color="000000" w:fill="D9D9D9"/>
            <w:vAlign w:val="center"/>
            <w:hideMark/>
          </w:tcPr>
          <w:p w14:paraId="6B656726" w14:textId="77777777" w:rsidR="00071AD3" w:rsidRPr="00635F9C" w:rsidRDefault="00071AD3" w:rsidP="00071AD3">
            <w:pPr>
              <w:spacing w:after="0" w:line="240" w:lineRule="auto"/>
              <w:jc w:val="center"/>
              <w:rPr>
                <w:rFonts w:ascii="Arial" w:eastAsia="Times New Roman" w:hAnsi="Arial" w:cs="Arial"/>
                <w:b/>
                <w:bCs/>
                <w:color w:val="000000"/>
                <w:sz w:val="18"/>
                <w:szCs w:val="18"/>
                <w:lang w:eastAsia="en-GB"/>
              </w:rPr>
            </w:pPr>
            <w:r w:rsidRPr="00635F9C">
              <w:rPr>
                <w:rFonts w:ascii="Arial" w:hAnsi="Arial" w:cs="Arial"/>
                <w:b/>
                <w:bCs/>
                <w:color w:val="000000"/>
                <w:sz w:val="18"/>
                <w:szCs w:val="18"/>
              </w:rPr>
              <w:t>£m</w:t>
            </w:r>
          </w:p>
        </w:tc>
        <w:tc>
          <w:tcPr>
            <w:tcW w:w="1188" w:type="dxa"/>
            <w:tcBorders>
              <w:top w:val="nil"/>
              <w:left w:val="nil"/>
              <w:bottom w:val="single" w:sz="4" w:space="0" w:color="auto"/>
              <w:right w:val="single" w:sz="4" w:space="0" w:color="auto"/>
            </w:tcBorders>
            <w:shd w:val="clear" w:color="000000" w:fill="D9D9D9"/>
            <w:vAlign w:val="center"/>
            <w:hideMark/>
          </w:tcPr>
          <w:p w14:paraId="2C32FBE4" w14:textId="77777777" w:rsidR="00071AD3" w:rsidRPr="00635F9C" w:rsidRDefault="00071AD3" w:rsidP="00071AD3">
            <w:pPr>
              <w:spacing w:after="0" w:line="240" w:lineRule="auto"/>
              <w:jc w:val="center"/>
              <w:rPr>
                <w:rFonts w:ascii="Arial" w:eastAsia="Times New Roman" w:hAnsi="Arial" w:cs="Arial"/>
                <w:b/>
                <w:bCs/>
                <w:color w:val="000000"/>
                <w:sz w:val="18"/>
                <w:szCs w:val="18"/>
                <w:lang w:eastAsia="en-GB"/>
              </w:rPr>
            </w:pPr>
            <w:r w:rsidRPr="00635F9C">
              <w:rPr>
                <w:rFonts w:ascii="Arial" w:hAnsi="Arial" w:cs="Arial"/>
                <w:b/>
                <w:bCs/>
                <w:color w:val="000000"/>
                <w:sz w:val="18"/>
                <w:szCs w:val="18"/>
              </w:rPr>
              <w:t>£m</w:t>
            </w:r>
          </w:p>
        </w:tc>
        <w:tc>
          <w:tcPr>
            <w:tcW w:w="1206" w:type="dxa"/>
            <w:tcBorders>
              <w:top w:val="nil"/>
              <w:left w:val="nil"/>
              <w:bottom w:val="single" w:sz="4" w:space="0" w:color="auto"/>
              <w:right w:val="single" w:sz="4" w:space="0" w:color="auto"/>
            </w:tcBorders>
            <w:shd w:val="clear" w:color="000000" w:fill="D9D9D9"/>
            <w:vAlign w:val="center"/>
            <w:hideMark/>
          </w:tcPr>
          <w:p w14:paraId="3AF620A3" w14:textId="77777777" w:rsidR="00071AD3" w:rsidRPr="00635F9C" w:rsidRDefault="00071AD3" w:rsidP="00071AD3">
            <w:pPr>
              <w:spacing w:after="0" w:line="240" w:lineRule="auto"/>
              <w:jc w:val="center"/>
              <w:rPr>
                <w:rFonts w:ascii="Arial" w:eastAsia="Times New Roman" w:hAnsi="Arial" w:cs="Arial"/>
                <w:b/>
                <w:bCs/>
                <w:color w:val="000000"/>
                <w:sz w:val="18"/>
                <w:szCs w:val="18"/>
                <w:lang w:eastAsia="en-GB"/>
              </w:rPr>
            </w:pPr>
            <w:r w:rsidRPr="00635F9C">
              <w:rPr>
                <w:rFonts w:ascii="Arial" w:hAnsi="Arial" w:cs="Arial"/>
                <w:b/>
                <w:bCs/>
                <w:color w:val="000000"/>
                <w:sz w:val="18"/>
                <w:szCs w:val="18"/>
              </w:rPr>
              <w:t>£m</w:t>
            </w:r>
          </w:p>
        </w:tc>
        <w:tc>
          <w:tcPr>
            <w:tcW w:w="1170" w:type="dxa"/>
            <w:tcBorders>
              <w:top w:val="nil"/>
              <w:left w:val="nil"/>
              <w:bottom w:val="single" w:sz="4" w:space="0" w:color="auto"/>
              <w:right w:val="single" w:sz="4" w:space="0" w:color="auto"/>
            </w:tcBorders>
            <w:shd w:val="clear" w:color="000000" w:fill="D9D9D9"/>
            <w:vAlign w:val="center"/>
            <w:hideMark/>
          </w:tcPr>
          <w:p w14:paraId="0F4ED9A5" w14:textId="77777777" w:rsidR="00071AD3" w:rsidRPr="00635F9C" w:rsidRDefault="00071AD3" w:rsidP="00071AD3">
            <w:pPr>
              <w:spacing w:after="0" w:line="240" w:lineRule="auto"/>
              <w:jc w:val="center"/>
              <w:rPr>
                <w:rFonts w:ascii="Arial" w:eastAsia="Times New Roman" w:hAnsi="Arial" w:cs="Arial"/>
                <w:b/>
                <w:bCs/>
                <w:color w:val="000000"/>
                <w:sz w:val="18"/>
                <w:szCs w:val="18"/>
                <w:lang w:eastAsia="en-GB"/>
              </w:rPr>
            </w:pPr>
            <w:r w:rsidRPr="00635F9C">
              <w:rPr>
                <w:rFonts w:ascii="Arial" w:hAnsi="Arial" w:cs="Arial"/>
                <w:b/>
                <w:bCs/>
                <w:color w:val="000000"/>
                <w:sz w:val="18"/>
                <w:szCs w:val="18"/>
              </w:rPr>
              <w:t>£m</w:t>
            </w:r>
          </w:p>
        </w:tc>
        <w:tc>
          <w:tcPr>
            <w:tcW w:w="1189" w:type="dxa"/>
            <w:tcBorders>
              <w:top w:val="nil"/>
              <w:left w:val="nil"/>
              <w:bottom w:val="single" w:sz="4" w:space="0" w:color="auto"/>
              <w:right w:val="single" w:sz="4" w:space="0" w:color="auto"/>
            </w:tcBorders>
            <w:shd w:val="clear" w:color="000000" w:fill="D9D9D9"/>
            <w:vAlign w:val="center"/>
            <w:hideMark/>
          </w:tcPr>
          <w:p w14:paraId="5F004CE8" w14:textId="77777777" w:rsidR="00071AD3" w:rsidRPr="00635F9C" w:rsidRDefault="00071AD3" w:rsidP="00071AD3">
            <w:pPr>
              <w:spacing w:after="0" w:line="240" w:lineRule="auto"/>
              <w:jc w:val="center"/>
              <w:rPr>
                <w:rFonts w:ascii="Arial" w:eastAsia="Times New Roman" w:hAnsi="Arial" w:cs="Arial"/>
                <w:b/>
                <w:bCs/>
                <w:color w:val="000000"/>
                <w:sz w:val="18"/>
                <w:szCs w:val="18"/>
                <w:lang w:eastAsia="en-GB"/>
              </w:rPr>
            </w:pPr>
            <w:r w:rsidRPr="00635F9C">
              <w:rPr>
                <w:rFonts w:ascii="Arial" w:hAnsi="Arial" w:cs="Arial"/>
                <w:b/>
                <w:bCs/>
                <w:color w:val="000000"/>
                <w:sz w:val="18"/>
                <w:szCs w:val="18"/>
              </w:rPr>
              <w:t>£m</w:t>
            </w:r>
          </w:p>
        </w:tc>
        <w:tc>
          <w:tcPr>
            <w:tcW w:w="1188" w:type="dxa"/>
            <w:tcBorders>
              <w:top w:val="nil"/>
              <w:left w:val="nil"/>
              <w:bottom w:val="single" w:sz="4" w:space="0" w:color="auto"/>
              <w:right w:val="single" w:sz="4" w:space="0" w:color="auto"/>
            </w:tcBorders>
            <w:shd w:val="clear" w:color="000000" w:fill="D9D9D9"/>
            <w:vAlign w:val="center"/>
            <w:hideMark/>
          </w:tcPr>
          <w:p w14:paraId="29934270" w14:textId="77777777" w:rsidR="00071AD3" w:rsidRPr="00635F9C" w:rsidRDefault="00071AD3" w:rsidP="00071AD3">
            <w:pPr>
              <w:spacing w:after="0" w:line="240" w:lineRule="auto"/>
              <w:jc w:val="center"/>
              <w:rPr>
                <w:rFonts w:ascii="Arial" w:eastAsia="Times New Roman" w:hAnsi="Arial" w:cs="Arial"/>
                <w:b/>
                <w:bCs/>
                <w:color w:val="000000"/>
                <w:sz w:val="18"/>
                <w:szCs w:val="18"/>
                <w:lang w:eastAsia="en-GB"/>
              </w:rPr>
            </w:pPr>
            <w:r w:rsidRPr="00635F9C">
              <w:rPr>
                <w:rFonts w:ascii="Arial" w:hAnsi="Arial" w:cs="Arial"/>
                <w:b/>
                <w:bCs/>
                <w:color w:val="000000"/>
                <w:sz w:val="18"/>
                <w:szCs w:val="18"/>
              </w:rPr>
              <w:t>£m</w:t>
            </w:r>
          </w:p>
        </w:tc>
        <w:tc>
          <w:tcPr>
            <w:tcW w:w="1188" w:type="dxa"/>
            <w:tcBorders>
              <w:top w:val="nil"/>
              <w:left w:val="nil"/>
              <w:bottom w:val="single" w:sz="4" w:space="0" w:color="auto"/>
              <w:right w:val="single" w:sz="4" w:space="0" w:color="auto"/>
            </w:tcBorders>
            <w:shd w:val="clear" w:color="000000" w:fill="D9D9D9"/>
            <w:vAlign w:val="center"/>
            <w:hideMark/>
          </w:tcPr>
          <w:p w14:paraId="11689A95" w14:textId="77777777" w:rsidR="00071AD3" w:rsidRPr="00635F9C" w:rsidRDefault="00071AD3" w:rsidP="00071AD3">
            <w:pPr>
              <w:spacing w:after="0" w:line="240" w:lineRule="auto"/>
              <w:jc w:val="center"/>
              <w:rPr>
                <w:rFonts w:ascii="Arial" w:eastAsia="Times New Roman" w:hAnsi="Arial" w:cs="Arial"/>
                <w:b/>
                <w:bCs/>
                <w:color w:val="000000"/>
                <w:sz w:val="18"/>
                <w:szCs w:val="18"/>
                <w:lang w:eastAsia="en-GB"/>
              </w:rPr>
            </w:pPr>
            <w:r w:rsidRPr="00635F9C">
              <w:rPr>
                <w:rFonts w:ascii="Arial" w:hAnsi="Arial" w:cs="Arial"/>
                <w:b/>
                <w:bCs/>
                <w:color w:val="000000"/>
                <w:sz w:val="18"/>
                <w:szCs w:val="18"/>
              </w:rPr>
              <w:t>£m</w:t>
            </w:r>
          </w:p>
        </w:tc>
        <w:tc>
          <w:tcPr>
            <w:tcW w:w="1188" w:type="dxa"/>
            <w:tcBorders>
              <w:top w:val="nil"/>
              <w:left w:val="nil"/>
              <w:bottom w:val="single" w:sz="4" w:space="0" w:color="auto"/>
              <w:right w:val="single" w:sz="4" w:space="0" w:color="auto"/>
            </w:tcBorders>
            <w:shd w:val="clear" w:color="000000" w:fill="D9D9D9"/>
            <w:vAlign w:val="center"/>
            <w:hideMark/>
          </w:tcPr>
          <w:p w14:paraId="74FEFC13" w14:textId="77777777" w:rsidR="00071AD3" w:rsidRPr="00635F9C" w:rsidRDefault="00071AD3" w:rsidP="00071AD3">
            <w:pPr>
              <w:spacing w:after="0" w:line="240" w:lineRule="auto"/>
              <w:jc w:val="center"/>
              <w:rPr>
                <w:rFonts w:ascii="Arial" w:eastAsia="Times New Roman" w:hAnsi="Arial" w:cs="Arial"/>
                <w:b/>
                <w:bCs/>
                <w:color w:val="000000"/>
                <w:sz w:val="18"/>
                <w:szCs w:val="18"/>
                <w:lang w:eastAsia="en-GB"/>
              </w:rPr>
            </w:pPr>
            <w:r w:rsidRPr="00635F9C">
              <w:rPr>
                <w:rFonts w:ascii="Arial" w:hAnsi="Arial" w:cs="Arial"/>
                <w:b/>
                <w:bCs/>
                <w:color w:val="000000"/>
                <w:sz w:val="18"/>
                <w:szCs w:val="18"/>
              </w:rPr>
              <w:t>£m</w:t>
            </w:r>
          </w:p>
        </w:tc>
        <w:tc>
          <w:tcPr>
            <w:tcW w:w="1188" w:type="dxa"/>
            <w:tcBorders>
              <w:top w:val="nil"/>
              <w:left w:val="nil"/>
              <w:bottom w:val="single" w:sz="4" w:space="0" w:color="auto"/>
              <w:right w:val="single" w:sz="4" w:space="0" w:color="auto"/>
            </w:tcBorders>
            <w:shd w:val="clear" w:color="000000" w:fill="D9D9D9"/>
            <w:vAlign w:val="center"/>
            <w:hideMark/>
          </w:tcPr>
          <w:p w14:paraId="75195CB6" w14:textId="77777777" w:rsidR="00071AD3" w:rsidRPr="00635F9C" w:rsidRDefault="00071AD3" w:rsidP="00071AD3">
            <w:pPr>
              <w:spacing w:after="0" w:line="240" w:lineRule="auto"/>
              <w:jc w:val="center"/>
              <w:rPr>
                <w:rFonts w:ascii="Arial" w:eastAsia="Times New Roman" w:hAnsi="Arial" w:cs="Arial"/>
                <w:b/>
                <w:bCs/>
                <w:color w:val="000000"/>
                <w:sz w:val="18"/>
                <w:szCs w:val="18"/>
                <w:lang w:eastAsia="en-GB"/>
              </w:rPr>
            </w:pPr>
            <w:r w:rsidRPr="00635F9C">
              <w:rPr>
                <w:rFonts w:ascii="Arial" w:hAnsi="Arial" w:cs="Arial"/>
                <w:b/>
                <w:bCs/>
                <w:color w:val="000000"/>
                <w:sz w:val="18"/>
                <w:szCs w:val="18"/>
              </w:rPr>
              <w:t>£m</w:t>
            </w:r>
          </w:p>
        </w:tc>
        <w:tc>
          <w:tcPr>
            <w:tcW w:w="1189" w:type="dxa"/>
            <w:tcBorders>
              <w:top w:val="nil"/>
              <w:left w:val="nil"/>
              <w:bottom w:val="single" w:sz="4" w:space="0" w:color="auto"/>
              <w:right w:val="single" w:sz="4" w:space="0" w:color="auto"/>
            </w:tcBorders>
            <w:shd w:val="clear" w:color="000000" w:fill="D9D9D9"/>
            <w:vAlign w:val="center"/>
            <w:hideMark/>
          </w:tcPr>
          <w:p w14:paraId="69069D0A" w14:textId="77777777" w:rsidR="00071AD3" w:rsidRPr="00635F9C" w:rsidRDefault="00071AD3" w:rsidP="00071AD3">
            <w:pPr>
              <w:spacing w:after="0" w:line="240" w:lineRule="auto"/>
              <w:jc w:val="center"/>
              <w:rPr>
                <w:rFonts w:ascii="Arial" w:eastAsia="Times New Roman" w:hAnsi="Arial" w:cs="Arial"/>
                <w:b/>
                <w:bCs/>
                <w:color w:val="000000"/>
                <w:sz w:val="18"/>
                <w:szCs w:val="18"/>
                <w:lang w:eastAsia="en-GB"/>
              </w:rPr>
            </w:pPr>
            <w:r w:rsidRPr="00635F9C">
              <w:rPr>
                <w:rFonts w:ascii="Arial" w:hAnsi="Arial" w:cs="Arial"/>
                <w:b/>
                <w:bCs/>
                <w:color w:val="000000"/>
                <w:sz w:val="18"/>
                <w:szCs w:val="18"/>
              </w:rPr>
              <w:t>%</w:t>
            </w:r>
          </w:p>
        </w:tc>
      </w:tr>
      <w:tr w:rsidR="00D6323F" w14:paraId="0B1EFAF7" w14:textId="77777777" w:rsidTr="00071AD3">
        <w:trPr>
          <w:trHeight w:val="653"/>
        </w:trPr>
        <w:tc>
          <w:tcPr>
            <w:tcW w:w="30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D0802F" w14:textId="77777777" w:rsidR="00071AD3" w:rsidRDefault="00071AD3" w:rsidP="00071AD3">
            <w:pPr>
              <w:rPr>
                <w:rFonts w:ascii="Arial" w:hAnsi="Arial" w:cs="Arial"/>
                <w:b/>
                <w:bCs/>
                <w:color w:val="000000"/>
                <w:sz w:val="20"/>
                <w:szCs w:val="20"/>
              </w:rPr>
            </w:pPr>
            <w:r>
              <w:rPr>
                <w:rFonts w:ascii="Arial" w:hAnsi="Arial" w:cs="Arial"/>
                <w:b/>
                <w:bCs/>
                <w:color w:val="000000"/>
                <w:sz w:val="20"/>
                <w:szCs w:val="20"/>
              </w:rPr>
              <w:t>CHILDREN SOCIAL CARE LOCALITIES</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23782"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108.417</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5CA8450D"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111.482</w:t>
            </w:r>
          </w:p>
        </w:tc>
        <w:tc>
          <w:tcPr>
            <w:tcW w:w="1206" w:type="dxa"/>
            <w:tcBorders>
              <w:top w:val="single" w:sz="4" w:space="0" w:color="auto"/>
              <w:left w:val="nil"/>
              <w:bottom w:val="single" w:sz="4" w:space="0" w:color="auto"/>
              <w:right w:val="single" w:sz="4" w:space="0" w:color="auto"/>
            </w:tcBorders>
            <w:shd w:val="clear" w:color="000000" w:fill="D9D9D9"/>
            <w:vAlign w:val="center"/>
            <w:hideMark/>
          </w:tcPr>
          <w:p w14:paraId="3E6DE0DC"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3.065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858294C"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-6.671</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09350621"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-6.939</w:t>
            </w:r>
          </w:p>
        </w:tc>
        <w:tc>
          <w:tcPr>
            <w:tcW w:w="1188" w:type="dxa"/>
            <w:tcBorders>
              <w:top w:val="single" w:sz="4" w:space="0" w:color="auto"/>
              <w:left w:val="nil"/>
              <w:bottom w:val="single" w:sz="4" w:space="0" w:color="auto"/>
              <w:right w:val="single" w:sz="4" w:space="0" w:color="auto"/>
            </w:tcBorders>
            <w:shd w:val="clear" w:color="000000" w:fill="D9D9D9"/>
            <w:vAlign w:val="center"/>
            <w:hideMark/>
          </w:tcPr>
          <w:p w14:paraId="5238D855"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-0.268</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69D0257E"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101.746</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713B5333"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104.543</w:t>
            </w:r>
          </w:p>
        </w:tc>
        <w:tc>
          <w:tcPr>
            <w:tcW w:w="1188" w:type="dxa"/>
            <w:tcBorders>
              <w:top w:val="single" w:sz="4" w:space="0" w:color="auto"/>
              <w:left w:val="nil"/>
              <w:bottom w:val="single" w:sz="4" w:space="0" w:color="auto"/>
              <w:right w:val="single" w:sz="4" w:space="0" w:color="auto"/>
            </w:tcBorders>
            <w:shd w:val="clear" w:color="000000" w:fill="D9D9D9"/>
            <w:vAlign w:val="center"/>
            <w:hideMark/>
          </w:tcPr>
          <w:p w14:paraId="0BF3B21C"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2.797</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1F0482EA"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2.75%</w:t>
            </w:r>
          </w:p>
        </w:tc>
      </w:tr>
      <w:tr w:rsidR="00D6323F" w14:paraId="41AFD56B" w14:textId="77777777" w:rsidTr="00071AD3">
        <w:trPr>
          <w:trHeight w:val="653"/>
        </w:trPr>
        <w:tc>
          <w:tcPr>
            <w:tcW w:w="3076" w:type="dxa"/>
            <w:tcBorders>
              <w:top w:val="nil"/>
              <w:left w:val="single" w:sz="4" w:space="0" w:color="auto"/>
              <w:bottom w:val="single" w:sz="4" w:space="0" w:color="auto"/>
              <w:right w:val="single" w:sz="4" w:space="0" w:color="auto"/>
            </w:tcBorders>
            <w:shd w:val="clear" w:color="000000" w:fill="D9D9D9"/>
            <w:vAlign w:val="center"/>
            <w:hideMark/>
          </w:tcPr>
          <w:p w14:paraId="3E8E92CC" w14:textId="77777777" w:rsidR="00071AD3" w:rsidRDefault="00071AD3" w:rsidP="00071AD3">
            <w:pPr>
              <w:rPr>
                <w:rFonts w:ascii="Arial" w:hAnsi="Arial" w:cs="Arial"/>
                <w:b/>
                <w:bCs/>
                <w:color w:val="000000"/>
                <w:sz w:val="20"/>
                <w:szCs w:val="20"/>
              </w:rPr>
            </w:pPr>
            <w:r>
              <w:rPr>
                <w:rFonts w:ascii="Arial" w:hAnsi="Arial" w:cs="Arial"/>
                <w:b/>
                <w:bCs/>
                <w:color w:val="000000"/>
                <w:sz w:val="20"/>
                <w:szCs w:val="20"/>
              </w:rPr>
              <w:t>FOSTERING ADOPTION RESIDENTIAL AND YOT</w:t>
            </w:r>
          </w:p>
        </w:tc>
        <w:tc>
          <w:tcPr>
            <w:tcW w:w="1188" w:type="dxa"/>
            <w:tcBorders>
              <w:top w:val="nil"/>
              <w:left w:val="single" w:sz="4" w:space="0" w:color="auto"/>
              <w:bottom w:val="single" w:sz="4" w:space="0" w:color="auto"/>
              <w:right w:val="single" w:sz="4" w:space="0" w:color="auto"/>
            </w:tcBorders>
            <w:shd w:val="clear" w:color="auto" w:fill="auto"/>
            <w:vAlign w:val="center"/>
            <w:hideMark/>
          </w:tcPr>
          <w:p w14:paraId="7EA2775E"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33.510</w:t>
            </w:r>
          </w:p>
        </w:tc>
        <w:tc>
          <w:tcPr>
            <w:tcW w:w="1188" w:type="dxa"/>
            <w:tcBorders>
              <w:top w:val="nil"/>
              <w:left w:val="nil"/>
              <w:bottom w:val="single" w:sz="4" w:space="0" w:color="auto"/>
              <w:right w:val="single" w:sz="4" w:space="0" w:color="auto"/>
            </w:tcBorders>
            <w:shd w:val="clear" w:color="auto" w:fill="auto"/>
            <w:vAlign w:val="center"/>
            <w:hideMark/>
          </w:tcPr>
          <w:p w14:paraId="39CA5A7E"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35.211</w:t>
            </w:r>
          </w:p>
        </w:tc>
        <w:tc>
          <w:tcPr>
            <w:tcW w:w="1206" w:type="dxa"/>
            <w:tcBorders>
              <w:top w:val="nil"/>
              <w:left w:val="nil"/>
              <w:bottom w:val="single" w:sz="4" w:space="0" w:color="auto"/>
              <w:right w:val="single" w:sz="4" w:space="0" w:color="auto"/>
            </w:tcBorders>
            <w:shd w:val="clear" w:color="000000" w:fill="D9D9D9"/>
            <w:vAlign w:val="center"/>
            <w:hideMark/>
          </w:tcPr>
          <w:p w14:paraId="22FE6BAB"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1.701</w:t>
            </w:r>
          </w:p>
        </w:tc>
        <w:tc>
          <w:tcPr>
            <w:tcW w:w="1170" w:type="dxa"/>
            <w:tcBorders>
              <w:top w:val="nil"/>
              <w:left w:val="nil"/>
              <w:bottom w:val="single" w:sz="4" w:space="0" w:color="auto"/>
              <w:right w:val="single" w:sz="4" w:space="0" w:color="auto"/>
            </w:tcBorders>
            <w:shd w:val="clear" w:color="auto" w:fill="auto"/>
            <w:vAlign w:val="center"/>
            <w:hideMark/>
          </w:tcPr>
          <w:p w14:paraId="15753513"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-2.623</w:t>
            </w:r>
          </w:p>
        </w:tc>
        <w:tc>
          <w:tcPr>
            <w:tcW w:w="1189" w:type="dxa"/>
            <w:tcBorders>
              <w:top w:val="nil"/>
              <w:left w:val="nil"/>
              <w:bottom w:val="single" w:sz="4" w:space="0" w:color="auto"/>
              <w:right w:val="single" w:sz="4" w:space="0" w:color="auto"/>
            </w:tcBorders>
            <w:shd w:val="clear" w:color="auto" w:fill="auto"/>
            <w:vAlign w:val="center"/>
            <w:hideMark/>
          </w:tcPr>
          <w:p w14:paraId="4C81C4FC"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-3.361</w:t>
            </w:r>
          </w:p>
        </w:tc>
        <w:tc>
          <w:tcPr>
            <w:tcW w:w="1188" w:type="dxa"/>
            <w:tcBorders>
              <w:top w:val="nil"/>
              <w:left w:val="nil"/>
              <w:bottom w:val="single" w:sz="4" w:space="0" w:color="auto"/>
              <w:right w:val="single" w:sz="4" w:space="0" w:color="auto"/>
            </w:tcBorders>
            <w:shd w:val="clear" w:color="000000" w:fill="D9D9D9"/>
            <w:vAlign w:val="center"/>
            <w:hideMark/>
          </w:tcPr>
          <w:p w14:paraId="296EE265"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-0.738</w:t>
            </w:r>
          </w:p>
        </w:tc>
        <w:tc>
          <w:tcPr>
            <w:tcW w:w="1188" w:type="dxa"/>
            <w:tcBorders>
              <w:top w:val="nil"/>
              <w:left w:val="nil"/>
              <w:bottom w:val="single" w:sz="4" w:space="0" w:color="auto"/>
              <w:right w:val="single" w:sz="4" w:space="0" w:color="auto"/>
            </w:tcBorders>
            <w:shd w:val="clear" w:color="auto" w:fill="auto"/>
            <w:vAlign w:val="center"/>
            <w:hideMark/>
          </w:tcPr>
          <w:p w14:paraId="1DF01748"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30.887</w:t>
            </w:r>
          </w:p>
        </w:tc>
        <w:tc>
          <w:tcPr>
            <w:tcW w:w="1188" w:type="dxa"/>
            <w:tcBorders>
              <w:top w:val="nil"/>
              <w:left w:val="nil"/>
              <w:bottom w:val="single" w:sz="4" w:space="0" w:color="auto"/>
              <w:right w:val="single" w:sz="4" w:space="0" w:color="auto"/>
            </w:tcBorders>
            <w:shd w:val="clear" w:color="auto" w:fill="auto"/>
            <w:vAlign w:val="center"/>
            <w:hideMark/>
          </w:tcPr>
          <w:p w14:paraId="1EB9EFCA"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31.850</w:t>
            </w:r>
          </w:p>
        </w:tc>
        <w:tc>
          <w:tcPr>
            <w:tcW w:w="1188" w:type="dxa"/>
            <w:tcBorders>
              <w:top w:val="nil"/>
              <w:left w:val="nil"/>
              <w:bottom w:val="single" w:sz="4" w:space="0" w:color="auto"/>
              <w:right w:val="single" w:sz="4" w:space="0" w:color="auto"/>
            </w:tcBorders>
            <w:shd w:val="clear" w:color="000000" w:fill="D9D9D9"/>
            <w:vAlign w:val="center"/>
            <w:hideMark/>
          </w:tcPr>
          <w:p w14:paraId="5E30C88F"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0.963</w:t>
            </w:r>
          </w:p>
        </w:tc>
        <w:tc>
          <w:tcPr>
            <w:tcW w:w="1189" w:type="dxa"/>
            <w:tcBorders>
              <w:top w:val="nil"/>
              <w:left w:val="nil"/>
              <w:bottom w:val="single" w:sz="4" w:space="0" w:color="auto"/>
              <w:right w:val="single" w:sz="4" w:space="0" w:color="auto"/>
            </w:tcBorders>
            <w:shd w:val="clear" w:color="auto" w:fill="auto"/>
            <w:vAlign w:val="center"/>
            <w:hideMark/>
          </w:tcPr>
          <w:p w14:paraId="108B0E4A"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3.12%</w:t>
            </w:r>
          </w:p>
        </w:tc>
      </w:tr>
      <w:tr w:rsidR="00D6323F" w14:paraId="27D5831F" w14:textId="77777777" w:rsidTr="00071AD3">
        <w:trPr>
          <w:trHeight w:val="653"/>
        </w:trPr>
        <w:tc>
          <w:tcPr>
            <w:tcW w:w="3076" w:type="dxa"/>
            <w:tcBorders>
              <w:top w:val="nil"/>
              <w:left w:val="single" w:sz="4" w:space="0" w:color="auto"/>
              <w:bottom w:val="nil"/>
              <w:right w:val="single" w:sz="4" w:space="0" w:color="auto"/>
            </w:tcBorders>
            <w:shd w:val="clear" w:color="000000" w:fill="D9D9D9"/>
            <w:vAlign w:val="center"/>
            <w:hideMark/>
          </w:tcPr>
          <w:p w14:paraId="119B4DFA" w14:textId="77777777" w:rsidR="00071AD3" w:rsidRDefault="00071AD3" w:rsidP="00071AD3">
            <w:pPr>
              <w:rPr>
                <w:rFonts w:ascii="Arial" w:hAnsi="Arial" w:cs="Arial"/>
                <w:b/>
                <w:bCs/>
                <w:color w:val="000000"/>
                <w:sz w:val="20"/>
                <w:szCs w:val="20"/>
              </w:rPr>
            </w:pPr>
            <w:r>
              <w:rPr>
                <w:rFonts w:ascii="Arial" w:hAnsi="Arial" w:cs="Arial"/>
                <w:b/>
                <w:bCs/>
                <w:color w:val="000000"/>
                <w:sz w:val="20"/>
                <w:szCs w:val="20"/>
              </w:rPr>
              <w:t>SAFEGUARDING INSPEC   &amp; AUDIT</w:t>
            </w:r>
          </w:p>
        </w:tc>
        <w:tc>
          <w:tcPr>
            <w:tcW w:w="1188" w:type="dxa"/>
            <w:tcBorders>
              <w:top w:val="nil"/>
              <w:left w:val="single" w:sz="4" w:space="0" w:color="auto"/>
              <w:bottom w:val="single" w:sz="4" w:space="0" w:color="auto"/>
              <w:right w:val="single" w:sz="4" w:space="0" w:color="auto"/>
            </w:tcBorders>
            <w:shd w:val="clear" w:color="auto" w:fill="auto"/>
            <w:vAlign w:val="center"/>
            <w:hideMark/>
          </w:tcPr>
          <w:p w14:paraId="0E0B3D13"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12.922</w:t>
            </w:r>
          </w:p>
        </w:tc>
        <w:tc>
          <w:tcPr>
            <w:tcW w:w="1188" w:type="dxa"/>
            <w:tcBorders>
              <w:top w:val="nil"/>
              <w:left w:val="nil"/>
              <w:bottom w:val="single" w:sz="4" w:space="0" w:color="auto"/>
              <w:right w:val="single" w:sz="4" w:space="0" w:color="auto"/>
            </w:tcBorders>
            <w:shd w:val="clear" w:color="auto" w:fill="auto"/>
            <w:vAlign w:val="center"/>
            <w:hideMark/>
          </w:tcPr>
          <w:p w14:paraId="6032BFCB"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12.616</w:t>
            </w:r>
          </w:p>
        </w:tc>
        <w:tc>
          <w:tcPr>
            <w:tcW w:w="1206" w:type="dxa"/>
            <w:tcBorders>
              <w:top w:val="nil"/>
              <w:left w:val="nil"/>
              <w:bottom w:val="nil"/>
              <w:right w:val="single" w:sz="4" w:space="0" w:color="auto"/>
            </w:tcBorders>
            <w:shd w:val="clear" w:color="000000" w:fill="D9D9D9"/>
            <w:vAlign w:val="center"/>
            <w:hideMark/>
          </w:tcPr>
          <w:p w14:paraId="15F4A9F0"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-0.306</w:t>
            </w:r>
          </w:p>
        </w:tc>
        <w:tc>
          <w:tcPr>
            <w:tcW w:w="1170" w:type="dxa"/>
            <w:tcBorders>
              <w:top w:val="nil"/>
              <w:left w:val="nil"/>
              <w:bottom w:val="single" w:sz="4" w:space="0" w:color="auto"/>
              <w:right w:val="single" w:sz="4" w:space="0" w:color="auto"/>
            </w:tcBorders>
            <w:shd w:val="clear" w:color="auto" w:fill="auto"/>
            <w:vAlign w:val="center"/>
            <w:hideMark/>
          </w:tcPr>
          <w:p w14:paraId="662811D6"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-0.997</w:t>
            </w:r>
          </w:p>
        </w:tc>
        <w:tc>
          <w:tcPr>
            <w:tcW w:w="1189" w:type="dxa"/>
            <w:tcBorders>
              <w:top w:val="nil"/>
              <w:left w:val="nil"/>
              <w:bottom w:val="single" w:sz="4" w:space="0" w:color="auto"/>
              <w:right w:val="single" w:sz="4" w:space="0" w:color="auto"/>
            </w:tcBorders>
            <w:shd w:val="clear" w:color="auto" w:fill="auto"/>
            <w:vAlign w:val="center"/>
            <w:hideMark/>
          </w:tcPr>
          <w:p w14:paraId="2A411AAE"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-1.028</w:t>
            </w:r>
          </w:p>
        </w:tc>
        <w:tc>
          <w:tcPr>
            <w:tcW w:w="1188" w:type="dxa"/>
            <w:tcBorders>
              <w:top w:val="nil"/>
              <w:left w:val="nil"/>
              <w:bottom w:val="nil"/>
              <w:right w:val="single" w:sz="4" w:space="0" w:color="auto"/>
            </w:tcBorders>
            <w:shd w:val="clear" w:color="000000" w:fill="D9D9D9"/>
            <w:vAlign w:val="center"/>
            <w:hideMark/>
          </w:tcPr>
          <w:p w14:paraId="1EA95A2F"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-0.031</w:t>
            </w:r>
          </w:p>
        </w:tc>
        <w:tc>
          <w:tcPr>
            <w:tcW w:w="1188" w:type="dxa"/>
            <w:tcBorders>
              <w:top w:val="nil"/>
              <w:left w:val="nil"/>
              <w:bottom w:val="single" w:sz="4" w:space="0" w:color="auto"/>
              <w:right w:val="single" w:sz="4" w:space="0" w:color="auto"/>
            </w:tcBorders>
            <w:shd w:val="clear" w:color="auto" w:fill="auto"/>
            <w:vAlign w:val="center"/>
            <w:hideMark/>
          </w:tcPr>
          <w:p w14:paraId="61F56FCD"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11.925</w:t>
            </w:r>
          </w:p>
        </w:tc>
        <w:tc>
          <w:tcPr>
            <w:tcW w:w="1188" w:type="dxa"/>
            <w:tcBorders>
              <w:top w:val="nil"/>
              <w:left w:val="nil"/>
              <w:bottom w:val="single" w:sz="4" w:space="0" w:color="auto"/>
              <w:right w:val="single" w:sz="4" w:space="0" w:color="auto"/>
            </w:tcBorders>
            <w:shd w:val="clear" w:color="auto" w:fill="auto"/>
            <w:vAlign w:val="center"/>
            <w:hideMark/>
          </w:tcPr>
          <w:p w14:paraId="1FCEE431"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11.588</w:t>
            </w:r>
          </w:p>
        </w:tc>
        <w:tc>
          <w:tcPr>
            <w:tcW w:w="1188" w:type="dxa"/>
            <w:tcBorders>
              <w:top w:val="nil"/>
              <w:left w:val="nil"/>
              <w:bottom w:val="nil"/>
              <w:right w:val="single" w:sz="4" w:space="0" w:color="auto"/>
            </w:tcBorders>
            <w:shd w:val="clear" w:color="000000" w:fill="D9D9D9"/>
            <w:vAlign w:val="center"/>
            <w:hideMark/>
          </w:tcPr>
          <w:p w14:paraId="5F14E1AC"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-0.337</w:t>
            </w:r>
          </w:p>
        </w:tc>
        <w:tc>
          <w:tcPr>
            <w:tcW w:w="1189" w:type="dxa"/>
            <w:tcBorders>
              <w:top w:val="nil"/>
              <w:left w:val="nil"/>
              <w:bottom w:val="single" w:sz="4" w:space="0" w:color="auto"/>
              <w:right w:val="single" w:sz="4" w:space="0" w:color="auto"/>
            </w:tcBorders>
            <w:shd w:val="clear" w:color="auto" w:fill="auto"/>
            <w:vAlign w:val="center"/>
            <w:hideMark/>
          </w:tcPr>
          <w:p w14:paraId="3F227454"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-2.83%</w:t>
            </w:r>
          </w:p>
        </w:tc>
      </w:tr>
      <w:tr w:rsidR="00D6323F" w14:paraId="0A726C9B" w14:textId="77777777" w:rsidTr="00071AD3">
        <w:trPr>
          <w:trHeight w:val="653"/>
        </w:trPr>
        <w:tc>
          <w:tcPr>
            <w:tcW w:w="30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14167A" w14:textId="77777777" w:rsidR="00071AD3" w:rsidRDefault="00071AD3" w:rsidP="00071AD3">
            <w:pPr>
              <w:rPr>
                <w:rFonts w:ascii="Arial" w:hAnsi="Arial" w:cs="Arial"/>
                <w:b/>
                <w:bCs/>
                <w:color w:val="000000"/>
                <w:sz w:val="20"/>
                <w:szCs w:val="20"/>
              </w:rPr>
            </w:pPr>
            <w:r>
              <w:rPr>
                <w:rFonts w:ascii="Arial" w:hAnsi="Arial" w:cs="Arial"/>
                <w:b/>
                <w:bCs/>
                <w:color w:val="000000"/>
                <w:sz w:val="20"/>
                <w:szCs w:val="20"/>
              </w:rPr>
              <w:t>CHILDREN AND FAMILY WELLBEING SERVICE</w:t>
            </w:r>
          </w:p>
        </w:tc>
        <w:tc>
          <w:tcPr>
            <w:tcW w:w="1188" w:type="dxa"/>
            <w:tcBorders>
              <w:top w:val="nil"/>
              <w:left w:val="single" w:sz="4" w:space="0" w:color="auto"/>
              <w:bottom w:val="single" w:sz="4" w:space="0" w:color="auto"/>
              <w:right w:val="single" w:sz="4" w:space="0" w:color="auto"/>
            </w:tcBorders>
            <w:shd w:val="clear" w:color="auto" w:fill="auto"/>
            <w:vAlign w:val="center"/>
            <w:hideMark/>
          </w:tcPr>
          <w:p w14:paraId="2EAF1479"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19.004</w:t>
            </w:r>
          </w:p>
        </w:tc>
        <w:tc>
          <w:tcPr>
            <w:tcW w:w="1188" w:type="dxa"/>
            <w:tcBorders>
              <w:top w:val="nil"/>
              <w:left w:val="nil"/>
              <w:bottom w:val="single" w:sz="4" w:space="0" w:color="auto"/>
              <w:right w:val="single" w:sz="4" w:space="0" w:color="auto"/>
            </w:tcBorders>
            <w:shd w:val="clear" w:color="auto" w:fill="auto"/>
            <w:vAlign w:val="center"/>
            <w:hideMark/>
          </w:tcPr>
          <w:p w14:paraId="0DB12ABF"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17.689</w:t>
            </w:r>
          </w:p>
        </w:tc>
        <w:tc>
          <w:tcPr>
            <w:tcW w:w="1206" w:type="dxa"/>
            <w:tcBorders>
              <w:top w:val="single" w:sz="4" w:space="0" w:color="auto"/>
              <w:left w:val="nil"/>
              <w:bottom w:val="single" w:sz="4" w:space="0" w:color="auto"/>
              <w:right w:val="single" w:sz="4" w:space="0" w:color="auto"/>
            </w:tcBorders>
            <w:shd w:val="clear" w:color="000000" w:fill="D9D9D9"/>
            <w:vAlign w:val="center"/>
            <w:hideMark/>
          </w:tcPr>
          <w:p w14:paraId="60C18B1F"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-1.315</w:t>
            </w:r>
          </w:p>
        </w:tc>
        <w:tc>
          <w:tcPr>
            <w:tcW w:w="1170" w:type="dxa"/>
            <w:tcBorders>
              <w:top w:val="nil"/>
              <w:left w:val="nil"/>
              <w:bottom w:val="single" w:sz="4" w:space="0" w:color="auto"/>
              <w:right w:val="single" w:sz="4" w:space="0" w:color="auto"/>
            </w:tcBorders>
            <w:shd w:val="clear" w:color="auto" w:fill="auto"/>
            <w:vAlign w:val="center"/>
            <w:hideMark/>
          </w:tcPr>
          <w:p w14:paraId="7C0304C4"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-3.376</w:t>
            </w:r>
          </w:p>
        </w:tc>
        <w:tc>
          <w:tcPr>
            <w:tcW w:w="1189" w:type="dxa"/>
            <w:tcBorders>
              <w:top w:val="nil"/>
              <w:left w:val="nil"/>
              <w:bottom w:val="single" w:sz="4" w:space="0" w:color="auto"/>
              <w:right w:val="single" w:sz="4" w:space="0" w:color="auto"/>
            </w:tcBorders>
            <w:shd w:val="clear" w:color="auto" w:fill="auto"/>
            <w:vAlign w:val="center"/>
            <w:hideMark/>
          </w:tcPr>
          <w:p w14:paraId="1ADAD19C"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-4.859</w:t>
            </w:r>
          </w:p>
        </w:tc>
        <w:tc>
          <w:tcPr>
            <w:tcW w:w="1188" w:type="dxa"/>
            <w:tcBorders>
              <w:top w:val="single" w:sz="4" w:space="0" w:color="auto"/>
              <w:left w:val="nil"/>
              <w:bottom w:val="single" w:sz="4" w:space="0" w:color="auto"/>
              <w:right w:val="single" w:sz="4" w:space="0" w:color="auto"/>
            </w:tcBorders>
            <w:shd w:val="clear" w:color="000000" w:fill="D9D9D9"/>
            <w:vAlign w:val="center"/>
            <w:hideMark/>
          </w:tcPr>
          <w:p w14:paraId="57A811A1"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-1.483</w:t>
            </w:r>
          </w:p>
        </w:tc>
        <w:tc>
          <w:tcPr>
            <w:tcW w:w="1188" w:type="dxa"/>
            <w:tcBorders>
              <w:top w:val="nil"/>
              <w:left w:val="nil"/>
              <w:bottom w:val="single" w:sz="4" w:space="0" w:color="auto"/>
              <w:right w:val="single" w:sz="4" w:space="0" w:color="auto"/>
            </w:tcBorders>
            <w:shd w:val="clear" w:color="auto" w:fill="auto"/>
            <w:vAlign w:val="center"/>
            <w:hideMark/>
          </w:tcPr>
          <w:p w14:paraId="65B94406"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15.628</w:t>
            </w:r>
          </w:p>
        </w:tc>
        <w:tc>
          <w:tcPr>
            <w:tcW w:w="1188" w:type="dxa"/>
            <w:tcBorders>
              <w:top w:val="nil"/>
              <w:left w:val="nil"/>
              <w:bottom w:val="single" w:sz="4" w:space="0" w:color="auto"/>
              <w:right w:val="single" w:sz="4" w:space="0" w:color="auto"/>
            </w:tcBorders>
            <w:shd w:val="clear" w:color="auto" w:fill="auto"/>
            <w:vAlign w:val="center"/>
            <w:hideMark/>
          </w:tcPr>
          <w:p w14:paraId="0F7381A9"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12.830</w:t>
            </w:r>
          </w:p>
        </w:tc>
        <w:tc>
          <w:tcPr>
            <w:tcW w:w="1188" w:type="dxa"/>
            <w:tcBorders>
              <w:top w:val="single" w:sz="4" w:space="0" w:color="auto"/>
              <w:left w:val="nil"/>
              <w:bottom w:val="single" w:sz="4" w:space="0" w:color="auto"/>
              <w:right w:val="single" w:sz="4" w:space="0" w:color="auto"/>
            </w:tcBorders>
            <w:shd w:val="clear" w:color="000000" w:fill="D9D9D9"/>
            <w:vAlign w:val="center"/>
            <w:hideMark/>
          </w:tcPr>
          <w:p w14:paraId="5D41DDF3"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-2.798</w:t>
            </w:r>
          </w:p>
        </w:tc>
        <w:tc>
          <w:tcPr>
            <w:tcW w:w="1189" w:type="dxa"/>
            <w:tcBorders>
              <w:top w:val="nil"/>
              <w:left w:val="nil"/>
              <w:bottom w:val="single" w:sz="4" w:space="0" w:color="auto"/>
              <w:right w:val="single" w:sz="4" w:space="0" w:color="auto"/>
            </w:tcBorders>
            <w:shd w:val="clear" w:color="auto" w:fill="auto"/>
            <w:vAlign w:val="center"/>
            <w:hideMark/>
          </w:tcPr>
          <w:p w14:paraId="42EC9DE7"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-17.90%</w:t>
            </w:r>
          </w:p>
        </w:tc>
      </w:tr>
      <w:tr w:rsidR="00D6323F" w14:paraId="52426680" w14:textId="77777777" w:rsidTr="00071AD3">
        <w:trPr>
          <w:trHeight w:val="653"/>
        </w:trPr>
        <w:tc>
          <w:tcPr>
            <w:tcW w:w="3076" w:type="dxa"/>
            <w:tcBorders>
              <w:top w:val="nil"/>
              <w:left w:val="single" w:sz="4" w:space="0" w:color="auto"/>
              <w:bottom w:val="single" w:sz="4" w:space="0" w:color="auto"/>
              <w:right w:val="single" w:sz="4" w:space="0" w:color="auto"/>
            </w:tcBorders>
            <w:shd w:val="clear" w:color="000000" w:fill="D9D9D9"/>
            <w:vAlign w:val="center"/>
            <w:hideMark/>
          </w:tcPr>
          <w:p w14:paraId="62BD26EF" w14:textId="77777777" w:rsidR="00071AD3" w:rsidRDefault="00071AD3" w:rsidP="00071AD3">
            <w:pPr>
              <w:rPr>
                <w:rFonts w:ascii="Arial" w:hAnsi="Arial" w:cs="Arial"/>
                <w:b/>
                <w:bCs/>
                <w:color w:val="000000"/>
                <w:sz w:val="20"/>
                <w:szCs w:val="20"/>
              </w:rPr>
            </w:pPr>
            <w:r>
              <w:rPr>
                <w:rFonts w:ascii="Arial" w:hAnsi="Arial" w:cs="Arial"/>
                <w:b/>
                <w:bCs/>
                <w:color w:val="000000"/>
                <w:sz w:val="20"/>
                <w:szCs w:val="20"/>
              </w:rPr>
              <w:t>EDUCATION QUALITY &amp; PERFORMANCE</w:t>
            </w:r>
          </w:p>
        </w:tc>
        <w:tc>
          <w:tcPr>
            <w:tcW w:w="1188" w:type="dxa"/>
            <w:tcBorders>
              <w:top w:val="nil"/>
              <w:left w:val="single" w:sz="4" w:space="0" w:color="auto"/>
              <w:bottom w:val="single" w:sz="4" w:space="0" w:color="auto"/>
              <w:right w:val="single" w:sz="4" w:space="0" w:color="auto"/>
            </w:tcBorders>
            <w:shd w:val="clear" w:color="auto" w:fill="auto"/>
            <w:vAlign w:val="center"/>
            <w:hideMark/>
          </w:tcPr>
          <w:p w14:paraId="0D8B9A9C"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15.437</w:t>
            </w:r>
          </w:p>
        </w:tc>
        <w:tc>
          <w:tcPr>
            <w:tcW w:w="1188" w:type="dxa"/>
            <w:tcBorders>
              <w:top w:val="nil"/>
              <w:left w:val="nil"/>
              <w:bottom w:val="single" w:sz="4" w:space="0" w:color="auto"/>
              <w:right w:val="single" w:sz="4" w:space="0" w:color="auto"/>
            </w:tcBorders>
            <w:shd w:val="clear" w:color="auto" w:fill="auto"/>
            <w:vAlign w:val="center"/>
            <w:hideMark/>
          </w:tcPr>
          <w:p w14:paraId="3FB708D8"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14.930</w:t>
            </w:r>
          </w:p>
        </w:tc>
        <w:tc>
          <w:tcPr>
            <w:tcW w:w="1206" w:type="dxa"/>
            <w:tcBorders>
              <w:top w:val="nil"/>
              <w:left w:val="nil"/>
              <w:bottom w:val="single" w:sz="4" w:space="0" w:color="auto"/>
              <w:right w:val="single" w:sz="4" w:space="0" w:color="auto"/>
            </w:tcBorders>
            <w:shd w:val="clear" w:color="000000" w:fill="D9D9D9"/>
            <w:vAlign w:val="center"/>
            <w:hideMark/>
          </w:tcPr>
          <w:p w14:paraId="6BDB2CD2"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-0.507</w:t>
            </w:r>
          </w:p>
        </w:tc>
        <w:tc>
          <w:tcPr>
            <w:tcW w:w="1170" w:type="dxa"/>
            <w:tcBorders>
              <w:top w:val="nil"/>
              <w:left w:val="nil"/>
              <w:bottom w:val="single" w:sz="4" w:space="0" w:color="auto"/>
              <w:right w:val="single" w:sz="4" w:space="0" w:color="auto"/>
            </w:tcBorders>
            <w:shd w:val="clear" w:color="auto" w:fill="auto"/>
            <w:vAlign w:val="center"/>
            <w:hideMark/>
          </w:tcPr>
          <w:p w14:paraId="525352C6"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-8.668</w:t>
            </w:r>
          </w:p>
        </w:tc>
        <w:tc>
          <w:tcPr>
            <w:tcW w:w="1189" w:type="dxa"/>
            <w:tcBorders>
              <w:top w:val="nil"/>
              <w:left w:val="nil"/>
              <w:bottom w:val="single" w:sz="4" w:space="0" w:color="auto"/>
              <w:right w:val="single" w:sz="4" w:space="0" w:color="auto"/>
            </w:tcBorders>
            <w:shd w:val="clear" w:color="auto" w:fill="auto"/>
            <w:vAlign w:val="center"/>
            <w:hideMark/>
          </w:tcPr>
          <w:p w14:paraId="619B51B7"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-8.546</w:t>
            </w:r>
          </w:p>
        </w:tc>
        <w:tc>
          <w:tcPr>
            <w:tcW w:w="1188" w:type="dxa"/>
            <w:tcBorders>
              <w:top w:val="nil"/>
              <w:left w:val="nil"/>
              <w:bottom w:val="single" w:sz="4" w:space="0" w:color="auto"/>
              <w:right w:val="single" w:sz="4" w:space="0" w:color="auto"/>
            </w:tcBorders>
            <w:shd w:val="clear" w:color="000000" w:fill="D9D9D9"/>
            <w:vAlign w:val="center"/>
            <w:hideMark/>
          </w:tcPr>
          <w:p w14:paraId="1E9AC6E1"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0.122</w:t>
            </w:r>
          </w:p>
        </w:tc>
        <w:tc>
          <w:tcPr>
            <w:tcW w:w="1188" w:type="dxa"/>
            <w:tcBorders>
              <w:top w:val="nil"/>
              <w:left w:val="nil"/>
              <w:bottom w:val="single" w:sz="4" w:space="0" w:color="auto"/>
              <w:right w:val="single" w:sz="4" w:space="0" w:color="auto"/>
            </w:tcBorders>
            <w:shd w:val="clear" w:color="auto" w:fill="auto"/>
            <w:vAlign w:val="center"/>
            <w:hideMark/>
          </w:tcPr>
          <w:p w14:paraId="32CC60B5"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6.769</w:t>
            </w:r>
          </w:p>
        </w:tc>
        <w:tc>
          <w:tcPr>
            <w:tcW w:w="1188" w:type="dxa"/>
            <w:tcBorders>
              <w:top w:val="nil"/>
              <w:left w:val="nil"/>
              <w:bottom w:val="single" w:sz="4" w:space="0" w:color="auto"/>
              <w:right w:val="single" w:sz="4" w:space="0" w:color="auto"/>
            </w:tcBorders>
            <w:shd w:val="clear" w:color="auto" w:fill="auto"/>
            <w:vAlign w:val="center"/>
            <w:hideMark/>
          </w:tcPr>
          <w:p w14:paraId="65A6D7B8"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6.384</w:t>
            </w:r>
          </w:p>
        </w:tc>
        <w:tc>
          <w:tcPr>
            <w:tcW w:w="1188" w:type="dxa"/>
            <w:tcBorders>
              <w:top w:val="nil"/>
              <w:left w:val="nil"/>
              <w:bottom w:val="single" w:sz="4" w:space="0" w:color="auto"/>
              <w:right w:val="single" w:sz="4" w:space="0" w:color="auto"/>
            </w:tcBorders>
            <w:shd w:val="clear" w:color="000000" w:fill="D9D9D9"/>
            <w:vAlign w:val="center"/>
            <w:hideMark/>
          </w:tcPr>
          <w:p w14:paraId="4CAE9120"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-0.385</w:t>
            </w:r>
          </w:p>
        </w:tc>
        <w:tc>
          <w:tcPr>
            <w:tcW w:w="1189" w:type="dxa"/>
            <w:tcBorders>
              <w:top w:val="nil"/>
              <w:left w:val="nil"/>
              <w:bottom w:val="single" w:sz="4" w:space="0" w:color="auto"/>
              <w:right w:val="single" w:sz="4" w:space="0" w:color="auto"/>
            </w:tcBorders>
            <w:shd w:val="clear" w:color="auto" w:fill="auto"/>
            <w:vAlign w:val="center"/>
            <w:hideMark/>
          </w:tcPr>
          <w:p w14:paraId="600245F3"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-5.69%</w:t>
            </w:r>
          </w:p>
        </w:tc>
      </w:tr>
      <w:tr w:rsidR="00D6323F" w14:paraId="2EFDE2B3" w14:textId="77777777" w:rsidTr="00071AD3">
        <w:trPr>
          <w:trHeight w:val="653"/>
        </w:trPr>
        <w:tc>
          <w:tcPr>
            <w:tcW w:w="3076" w:type="dxa"/>
            <w:tcBorders>
              <w:top w:val="nil"/>
              <w:left w:val="single" w:sz="4" w:space="0" w:color="auto"/>
              <w:bottom w:val="single" w:sz="4" w:space="0" w:color="auto"/>
              <w:right w:val="single" w:sz="4" w:space="0" w:color="auto"/>
            </w:tcBorders>
            <w:shd w:val="clear" w:color="000000" w:fill="D9D9D9"/>
            <w:vAlign w:val="center"/>
            <w:hideMark/>
          </w:tcPr>
          <w:p w14:paraId="58631391" w14:textId="77777777" w:rsidR="00071AD3" w:rsidRDefault="00071AD3" w:rsidP="00071AD3">
            <w:pPr>
              <w:rPr>
                <w:rFonts w:ascii="Arial" w:hAnsi="Arial" w:cs="Arial"/>
                <w:b/>
                <w:bCs/>
                <w:color w:val="000000"/>
                <w:sz w:val="20"/>
                <w:szCs w:val="20"/>
              </w:rPr>
            </w:pPr>
            <w:r>
              <w:rPr>
                <w:rFonts w:ascii="Arial" w:hAnsi="Arial" w:cs="Arial"/>
                <w:b/>
                <w:bCs/>
                <w:color w:val="000000"/>
                <w:sz w:val="20"/>
                <w:szCs w:val="20"/>
              </w:rPr>
              <w:t>LEARNING SERVICES &amp; SKILLS</w:t>
            </w:r>
          </w:p>
        </w:tc>
        <w:tc>
          <w:tcPr>
            <w:tcW w:w="1188" w:type="dxa"/>
            <w:tcBorders>
              <w:top w:val="nil"/>
              <w:left w:val="single" w:sz="4" w:space="0" w:color="auto"/>
              <w:bottom w:val="single" w:sz="4" w:space="0" w:color="auto"/>
              <w:right w:val="single" w:sz="4" w:space="0" w:color="auto"/>
            </w:tcBorders>
            <w:shd w:val="clear" w:color="auto" w:fill="auto"/>
            <w:vAlign w:val="center"/>
            <w:hideMark/>
          </w:tcPr>
          <w:p w14:paraId="6BF27E0F"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40.236</w:t>
            </w:r>
          </w:p>
        </w:tc>
        <w:tc>
          <w:tcPr>
            <w:tcW w:w="1188" w:type="dxa"/>
            <w:tcBorders>
              <w:top w:val="nil"/>
              <w:left w:val="nil"/>
              <w:bottom w:val="single" w:sz="4" w:space="0" w:color="auto"/>
              <w:right w:val="single" w:sz="4" w:space="0" w:color="auto"/>
            </w:tcBorders>
            <w:shd w:val="clear" w:color="auto" w:fill="auto"/>
            <w:vAlign w:val="center"/>
            <w:hideMark/>
          </w:tcPr>
          <w:p w14:paraId="50DB043A"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38.864</w:t>
            </w:r>
          </w:p>
        </w:tc>
        <w:tc>
          <w:tcPr>
            <w:tcW w:w="1206" w:type="dxa"/>
            <w:tcBorders>
              <w:top w:val="nil"/>
              <w:left w:val="nil"/>
              <w:bottom w:val="single" w:sz="4" w:space="0" w:color="auto"/>
              <w:right w:val="single" w:sz="4" w:space="0" w:color="auto"/>
            </w:tcBorders>
            <w:shd w:val="clear" w:color="000000" w:fill="D9D9D9"/>
            <w:vAlign w:val="center"/>
            <w:hideMark/>
          </w:tcPr>
          <w:p w14:paraId="7D3E0BCB"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-1.372</w:t>
            </w:r>
          </w:p>
        </w:tc>
        <w:tc>
          <w:tcPr>
            <w:tcW w:w="1170" w:type="dxa"/>
            <w:tcBorders>
              <w:top w:val="nil"/>
              <w:left w:val="nil"/>
              <w:bottom w:val="single" w:sz="4" w:space="0" w:color="auto"/>
              <w:right w:val="single" w:sz="4" w:space="0" w:color="auto"/>
            </w:tcBorders>
            <w:shd w:val="clear" w:color="auto" w:fill="auto"/>
            <w:vAlign w:val="center"/>
            <w:hideMark/>
          </w:tcPr>
          <w:p w14:paraId="50576C12"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-45.470</w:t>
            </w:r>
          </w:p>
        </w:tc>
        <w:tc>
          <w:tcPr>
            <w:tcW w:w="1189" w:type="dxa"/>
            <w:tcBorders>
              <w:top w:val="nil"/>
              <w:left w:val="nil"/>
              <w:bottom w:val="single" w:sz="4" w:space="0" w:color="auto"/>
              <w:right w:val="single" w:sz="4" w:space="0" w:color="auto"/>
            </w:tcBorders>
            <w:shd w:val="clear" w:color="auto" w:fill="auto"/>
            <w:vAlign w:val="center"/>
            <w:hideMark/>
          </w:tcPr>
          <w:p w14:paraId="44D9DC29"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-42.945</w:t>
            </w:r>
          </w:p>
        </w:tc>
        <w:tc>
          <w:tcPr>
            <w:tcW w:w="1188" w:type="dxa"/>
            <w:tcBorders>
              <w:top w:val="nil"/>
              <w:left w:val="nil"/>
              <w:bottom w:val="single" w:sz="4" w:space="0" w:color="auto"/>
              <w:right w:val="single" w:sz="4" w:space="0" w:color="auto"/>
            </w:tcBorders>
            <w:shd w:val="clear" w:color="000000" w:fill="D9D9D9"/>
            <w:vAlign w:val="center"/>
            <w:hideMark/>
          </w:tcPr>
          <w:p w14:paraId="74DFE0C4"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2.525</w:t>
            </w:r>
          </w:p>
        </w:tc>
        <w:tc>
          <w:tcPr>
            <w:tcW w:w="1188" w:type="dxa"/>
            <w:tcBorders>
              <w:top w:val="nil"/>
              <w:left w:val="nil"/>
              <w:bottom w:val="single" w:sz="4" w:space="0" w:color="auto"/>
              <w:right w:val="single" w:sz="4" w:space="0" w:color="auto"/>
            </w:tcBorders>
            <w:shd w:val="clear" w:color="auto" w:fill="auto"/>
            <w:vAlign w:val="center"/>
            <w:hideMark/>
          </w:tcPr>
          <w:p w14:paraId="4BBEB12B"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-5.234</w:t>
            </w:r>
          </w:p>
        </w:tc>
        <w:tc>
          <w:tcPr>
            <w:tcW w:w="1188" w:type="dxa"/>
            <w:tcBorders>
              <w:top w:val="nil"/>
              <w:left w:val="nil"/>
              <w:bottom w:val="single" w:sz="4" w:space="0" w:color="auto"/>
              <w:right w:val="single" w:sz="4" w:space="0" w:color="auto"/>
            </w:tcBorders>
            <w:shd w:val="clear" w:color="auto" w:fill="auto"/>
            <w:vAlign w:val="center"/>
            <w:hideMark/>
          </w:tcPr>
          <w:p w14:paraId="6D9FA319"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-4.081</w:t>
            </w:r>
          </w:p>
        </w:tc>
        <w:tc>
          <w:tcPr>
            <w:tcW w:w="1188" w:type="dxa"/>
            <w:tcBorders>
              <w:top w:val="nil"/>
              <w:left w:val="nil"/>
              <w:bottom w:val="single" w:sz="4" w:space="0" w:color="auto"/>
              <w:right w:val="single" w:sz="4" w:space="0" w:color="auto"/>
            </w:tcBorders>
            <w:shd w:val="clear" w:color="000000" w:fill="D9D9D9"/>
            <w:vAlign w:val="center"/>
            <w:hideMark/>
          </w:tcPr>
          <w:p w14:paraId="2040E62D"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1.153</w:t>
            </w:r>
          </w:p>
        </w:tc>
        <w:tc>
          <w:tcPr>
            <w:tcW w:w="1189" w:type="dxa"/>
            <w:tcBorders>
              <w:top w:val="nil"/>
              <w:left w:val="nil"/>
              <w:bottom w:val="single" w:sz="4" w:space="0" w:color="auto"/>
              <w:right w:val="single" w:sz="4" w:space="0" w:color="auto"/>
            </w:tcBorders>
            <w:shd w:val="clear" w:color="auto" w:fill="auto"/>
            <w:vAlign w:val="center"/>
            <w:hideMark/>
          </w:tcPr>
          <w:p w14:paraId="74CB1BFE"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22.03%</w:t>
            </w:r>
          </w:p>
        </w:tc>
      </w:tr>
      <w:tr w:rsidR="00D6323F" w14:paraId="74241E74" w14:textId="77777777" w:rsidTr="00071AD3">
        <w:trPr>
          <w:trHeight w:val="653"/>
        </w:trPr>
        <w:tc>
          <w:tcPr>
            <w:tcW w:w="3076" w:type="dxa"/>
            <w:tcBorders>
              <w:top w:val="nil"/>
              <w:left w:val="single" w:sz="4" w:space="0" w:color="auto"/>
              <w:bottom w:val="single" w:sz="4" w:space="0" w:color="auto"/>
              <w:right w:val="single" w:sz="4" w:space="0" w:color="auto"/>
            </w:tcBorders>
            <w:shd w:val="clear" w:color="000000" w:fill="D9D9D9"/>
            <w:vAlign w:val="center"/>
            <w:hideMark/>
          </w:tcPr>
          <w:p w14:paraId="5CEEB794" w14:textId="77777777" w:rsidR="00071AD3" w:rsidRDefault="00071AD3" w:rsidP="00071AD3">
            <w:pPr>
              <w:rPr>
                <w:rFonts w:ascii="Arial" w:hAnsi="Arial" w:cs="Arial"/>
                <w:b/>
                <w:bCs/>
                <w:color w:val="000000"/>
                <w:sz w:val="20"/>
                <w:szCs w:val="20"/>
              </w:rPr>
            </w:pPr>
            <w:r>
              <w:rPr>
                <w:rFonts w:ascii="Arial" w:hAnsi="Arial" w:cs="Arial"/>
                <w:b/>
                <w:bCs/>
                <w:color w:val="000000"/>
                <w:sz w:val="20"/>
                <w:szCs w:val="20"/>
              </w:rPr>
              <w:t>INCLUSION</w:t>
            </w:r>
          </w:p>
        </w:tc>
        <w:tc>
          <w:tcPr>
            <w:tcW w:w="1188" w:type="dxa"/>
            <w:tcBorders>
              <w:top w:val="nil"/>
              <w:left w:val="single" w:sz="4" w:space="0" w:color="auto"/>
              <w:bottom w:val="single" w:sz="4" w:space="0" w:color="auto"/>
              <w:right w:val="single" w:sz="4" w:space="0" w:color="auto"/>
            </w:tcBorders>
            <w:shd w:val="clear" w:color="auto" w:fill="auto"/>
            <w:vAlign w:val="center"/>
            <w:hideMark/>
          </w:tcPr>
          <w:p w14:paraId="4D059EB4"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22.187</w:t>
            </w:r>
          </w:p>
        </w:tc>
        <w:tc>
          <w:tcPr>
            <w:tcW w:w="1188" w:type="dxa"/>
            <w:tcBorders>
              <w:top w:val="nil"/>
              <w:left w:val="nil"/>
              <w:bottom w:val="single" w:sz="4" w:space="0" w:color="auto"/>
              <w:right w:val="single" w:sz="4" w:space="0" w:color="auto"/>
            </w:tcBorders>
            <w:shd w:val="clear" w:color="auto" w:fill="auto"/>
            <w:vAlign w:val="center"/>
            <w:hideMark/>
          </w:tcPr>
          <w:p w14:paraId="6BA6357B"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22.834</w:t>
            </w:r>
          </w:p>
        </w:tc>
        <w:tc>
          <w:tcPr>
            <w:tcW w:w="1206" w:type="dxa"/>
            <w:tcBorders>
              <w:top w:val="nil"/>
              <w:left w:val="nil"/>
              <w:bottom w:val="single" w:sz="4" w:space="0" w:color="auto"/>
              <w:right w:val="single" w:sz="4" w:space="0" w:color="auto"/>
            </w:tcBorders>
            <w:shd w:val="clear" w:color="000000" w:fill="D9D9D9"/>
            <w:vAlign w:val="center"/>
            <w:hideMark/>
          </w:tcPr>
          <w:p w14:paraId="625EA492"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0.647</w:t>
            </w:r>
          </w:p>
        </w:tc>
        <w:tc>
          <w:tcPr>
            <w:tcW w:w="1170" w:type="dxa"/>
            <w:tcBorders>
              <w:top w:val="nil"/>
              <w:left w:val="nil"/>
              <w:bottom w:val="single" w:sz="4" w:space="0" w:color="auto"/>
              <w:right w:val="single" w:sz="4" w:space="0" w:color="auto"/>
            </w:tcBorders>
            <w:shd w:val="clear" w:color="auto" w:fill="auto"/>
            <w:vAlign w:val="center"/>
            <w:hideMark/>
          </w:tcPr>
          <w:p w14:paraId="63DC5CAA"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-5.477</w:t>
            </w:r>
          </w:p>
        </w:tc>
        <w:tc>
          <w:tcPr>
            <w:tcW w:w="1189" w:type="dxa"/>
            <w:tcBorders>
              <w:top w:val="nil"/>
              <w:left w:val="nil"/>
              <w:bottom w:val="single" w:sz="4" w:space="0" w:color="auto"/>
              <w:right w:val="single" w:sz="4" w:space="0" w:color="auto"/>
            </w:tcBorders>
            <w:shd w:val="clear" w:color="auto" w:fill="auto"/>
            <w:vAlign w:val="center"/>
            <w:hideMark/>
          </w:tcPr>
          <w:p w14:paraId="17DBC79E"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-5.076</w:t>
            </w:r>
          </w:p>
        </w:tc>
        <w:tc>
          <w:tcPr>
            <w:tcW w:w="1188" w:type="dxa"/>
            <w:tcBorders>
              <w:top w:val="nil"/>
              <w:left w:val="nil"/>
              <w:bottom w:val="single" w:sz="4" w:space="0" w:color="auto"/>
              <w:right w:val="single" w:sz="4" w:space="0" w:color="auto"/>
            </w:tcBorders>
            <w:shd w:val="clear" w:color="000000" w:fill="D9D9D9"/>
            <w:vAlign w:val="center"/>
            <w:hideMark/>
          </w:tcPr>
          <w:p w14:paraId="6585B46A"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0.401</w:t>
            </w:r>
          </w:p>
        </w:tc>
        <w:tc>
          <w:tcPr>
            <w:tcW w:w="1188" w:type="dxa"/>
            <w:tcBorders>
              <w:top w:val="nil"/>
              <w:left w:val="nil"/>
              <w:bottom w:val="single" w:sz="4" w:space="0" w:color="auto"/>
              <w:right w:val="single" w:sz="4" w:space="0" w:color="auto"/>
            </w:tcBorders>
            <w:shd w:val="clear" w:color="auto" w:fill="auto"/>
            <w:vAlign w:val="center"/>
            <w:hideMark/>
          </w:tcPr>
          <w:p w14:paraId="5567334D"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16.710</w:t>
            </w:r>
          </w:p>
        </w:tc>
        <w:tc>
          <w:tcPr>
            <w:tcW w:w="1188" w:type="dxa"/>
            <w:tcBorders>
              <w:top w:val="nil"/>
              <w:left w:val="nil"/>
              <w:bottom w:val="single" w:sz="4" w:space="0" w:color="auto"/>
              <w:right w:val="single" w:sz="4" w:space="0" w:color="auto"/>
            </w:tcBorders>
            <w:shd w:val="clear" w:color="auto" w:fill="auto"/>
            <w:vAlign w:val="center"/>
            <w:hideMark/>
          </w:tcPr>
          <w:p w14:paraId="73280748"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17.758</w:t>
            </w:r>
          </w:p>
        </w:tc>
        <w:tc>
          <w:tcPr>
            <w:tcW w:w="1188" w:type="dxa"/>
            <w:tcBorders>
              <w:top w:val="nil"/>
              <w:left w:val="nil"/>
              <w:bottom w:val="single" w:sz="4" w:space="0" w:color="auto"/>
              <w:right w:val="single" w:sz="4" w:space="0" w:color="auto"/>
            </w:tcBorders>
            <w:shd w:val="clear" w:color="000000" w:fill="D9D9D9"/>
            <w:vAlign w:val="center"/>
            <w:hideMark/>
          </w:tcPr>
          <w:p w14:paraId="61AC4E17"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1.048</w:t>
            </w:r>
          </w:p>
        </w:tc>
        <w:tc>
          <w:tcPr>
            <w:tcW w:w="1189" w:type="dxa"/>
            <w:tcBorders>
              <w:top w:val="nil"/>
              <w:left w:val="nil"/>
              <w:bottom w:val="single" w:sz="4" w:space="0" w:color="auto"/>
              <w:right w:val="single" w:sz="4" w:space="0" w:color="auto"/>
            </w:tcBorders>
            <w:shd w:val="clear" w:color="auto" w:fill="auto"/>
            <w:vAlign w:val="center"/>
            <w:hideMark/>
          </w:tcPr>
          <w:p w14:paraId="2A3CA8CA"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6.27%</w:t>
            </w:r>
          </w:p>
        </w:tc>
      </w:tr>
      <w:tr w:rsidR="00D6323F" w14:paraId="726389C9" w14:textId="77777777" w:rsidTr="00071AD3">
        <w:trPr>
          <w:trHeight w:val="653"/>
        </w:trPr>
        <w:tc>
          <w:tcPr>
            <w:tcW w:w="3076" w:type="dxa"/>
            <w:tcBorders>
              <w:top w:val="nil"/>
              <w:left w:val="single" w:sz="4" w:space="0" w:color="auto"/>
              <w:bottom w:val="single" w:sz="4" w:space="0" w:color="auto"/>
              <w:right w:val="single" w:sz="4" w:space="0" w:color="auto"/>
            </w:tcBorders>
            <w:shd w:val="clear" w:color="000000" w:fill="D9D9D9"/>
            <w:vAlign w:val="center"/>
            <w:hideMark/>
          </w:tcPr>
          <w:p w14:paraId="28B13683" w14:textId="77777777" w:rsidR="00071AD3" w:rsidRDefault="00071AD3" w:rsidP="00071AD3">
            <w:pPr>
              <w:rPr>
                <w:rFonts w:ascii="Arial" w:hAnsi="Arial" w:cs="Arial"/>
                <w:b/>
                <w:bCs/>
                <w:color w:val="000000"/>
                <w:sz w:val="20"/>
                <w:szCs w:val="20"/>
              </w:rPr>
            </w:pPr>
            <w:r>
              <w:rPr>
                <w:rFonts w:ascii="Arial" w:hAnsi="Arial" w:cs="Arial"/>
                <w:b/>
                <w:bCs/>
                <w:color w:val="000000"/>
                <w:sz w:val="20"/>
                <w:szCs w:val="20"/>
              </w:rPr>
              <w:t>POLICY INFO  &amp; COMMISSION START WELL</w:t>
            </w:r>
          </w:p>
        </w:tc>
        <w:tc>
          <w:tcPr>
            <w:tcW w:w="1188" w:type="dxa"/>
            <w:tcBorders>
              <w:top w:val="nil"/>
              <w:left w:val="single" w:sz="4" w:space="0" w:color="auto"/>
              <w:bottom w:val="single" w:sz="4" w:space="0" w:color="auto"/>
              <w:right w:val="single" w:sz="4" w:space="0" w:color="auto"/>
            </w:tcBorders>
            <w:shd w:val="clear" w:color="auto" w:fill="auto"/>
            <w:vAlign w:val="center"/>
            <w:hideMark/>
          </w:tcPr>
          <w:p w14:paraId="3185087F"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1.747</w:t>
            </w:r>
          </w:p>
        </w:tc>
        <w:tc>
          <w:tcPr>
            <w:tcW w:w="1188" w:type="dxa"/>
            <w:tcBorders>
              <w:top w:val="nil"/>
              <w:left w:val="nil"/>
              <w:bottom w:val="single" w:sz="4" w:space="0" w:color="auto"/>
              <w:right w:val="single" w:sz="4" w:space="0" w:color="auto"/>
            </w:tcBorders>
            <w:shd w:val="clear" w:color="auto" w:fill="auto"/>
            <w:vAlign w:val="center"/>
            <w:hideMark/>
          </w:tcPr>
          <w:p w14:paraId="57A3BFDC"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5.266</w:t>
            </w:r>
          </w:p>
        </w:tc>
        <w:tc>
          <w:tcPr>
            <w:tcW w:w="1206" w:type="dxa"/>
            <w:tcBorders>
              <w:top w:val="nil"/>
              <w:left w:val="nil"/>
              <w:bottom w:val="single" w:sz="4" w:space="0" w:color="auto"/>
              <w:right w:val="single" w:sz="4" w:space="0" w:color="auto"/>
            </w:tcBorders>
            <w:shd w:val="clear" w:color="000000" w:fill="D9D9D9"/>
            <w:vAlign w:val="center"/>
            <w:hideMark/>
          </w:tcPr>
          <w:p w14:paraId="40043EF4"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3.519</w:t>
            </w:r>
          </w:p>
        </w:tc>
        <w:tc>
          <w:tcPr>
            <w:tcW w:w="1170" w:type="dxa"/>
            <w:tcBorders>
              <w:top w:val="nil"/>
              <w:left w:val="nil"/>
              <w:bottom w:val="single" w:sz="4" w:space="0" w:color="auto"/>
              <w:right w:val="single" w:sz="4" w:space="0" w:color="auto"/>
            </w:tcBorders>
            <w:shd w:val="clear" w:color="auto" w:fill="auto"/>
            <w:vAlign w:val="center"/>
            <w:hideMark/>
          </w:tcPr>
          <w:p w14:paraId="7DEFDCEB"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-0.622</w:t>
            </w:r>
          </w:p>
        </w:tc>
        <w:tc>
          <w:tcPr>
            <w:tcW w:w="1189" w:type="dxa"/>
            <w:tcBorders>
              <w:top w:val="nil"/>
              <w:left w:val="nil"/>
              <w:bottom w:val="single" w:sz="4" w:space="0" w:color="auto"/>
              <w:right w:val="single" w:sz="4" w:space="0" w:color="auto"/>
            </w:tcBorders>
            <w:shd w:val="clear" w:color="auto" w:fill="auto"/>
            <w:vAlign w:val="center"/>
            <w:hideMark/>
          </w:tcPr>
          <w:p w14:paraId="75FB321B"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-4.122</w:t>
            </w:r>
          </w:p>
        </w:tc>
        <w:tc>
          <w:tcPr>
            <w:tcW w:w="1188" w:type="dxa"/>
            <w:tcBorders>
              <w:top w:val="nil"/>
              <w:left w:val="nil"/>
              <w:bottom w:val="single" w:sz="4" w:space="0" w:color="auto"/>
              <w:right w:val="single" w:sz="4" w:space="0" w:color="auto"/>
            </w:tcBorders>
            <w:shd w:val="clear" w:color="000000" w:fill="D9D9D9"/>
            <w:vAlign w:val="center"/>
            <w:hideMark/>
          </w:tcPr>
          <w:p w14:paraId="40BE370F"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-3.500</w:t>
            </w:r>
          </w:p>
        </w:tc>
        <w:tc>
          <w:tcPr>
            <w:tcW w:w="1188" w:type="dxa"/>
            <w:tcBorders>
              <w:top w:val="nil"/>
              <w:left w:val="nil"/>
              <w:bottom w:val="single" w:sz="4" w:space="0" w:color="auto"/>
              <w:right w:val="single" w:sz="4" w:space="0" w:color="auto"/>
            </w:tcBorders>
            <w:shd w:val="clear" w:color="auto" w:fill="auto"/>
            <w:vAlign w:val="center"/>
            <w:hideMark/>
          </w:tcPr>
          <w:p w14:paraId="5C532106"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1.125</w:t>
            </w:r>
          </w:p>
        </w:tc>
        <w:tc>
          <w:tcPr>
            <w:tcW w:w="1188" w:type="dxa"/>
            <w:tcBorders>
              <w:top w:val="nil"/>
              <w:left w:val="nil"/>
              <w:bottom w:val="single" w:sz="4" w:space="0" w:color="auto"/>
              <w:right w:val="single" w:sz="4" w:space="0" w:color="auto"/>
            </w:tcBorders>
            <w:shd w:val="clear" w:color="auto" w:fill="auto"/>
            <w:vAlign w:val="center"/>
            <w:hideMark/>
          </w:tcPr>
          <w:p w14:paraId="7C26D691"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1.144</w:t>
            </w:r>
          </w:p>
        </w:tc>
        <w:tc>
          <w:tcPr>
            <w:tcW w:w="1188" w:type="dxa"/>
            <w:tcBorders>
              <w:top w:val="nil"/>
              <w:left w:val="nil"/>
              <w:bottom w:val="single" w:sz="4" w:space="0" w:color="auto"/>
              <w:right w:val="single" w:sz="4" w:space="0" w:color="auto"/>
            </w:tcBorders>
            <w:shd w:val="clear" w:color="000000" w:fill="D9D9D9"/>
            <w:vAlign w:val="center"/>
            <w:hideMark/>
          </w:tcPr>
          <w:p w14:paraId="79026E63"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0.019</w:t>
            </w:r>
          </w:p>
        </w:tc>
        <w:tc>
          <w:tcPr>
            <w:tcW w:w="1189" w:type="dxa"/>
            <w:tcBorders>
              <w:top w:val="nil"/>
              <w:left w:val="nil"/>
              <w:bottom w:val="single" w:sz="4" w:space="0" w:color="auto"/>
              <w:right w:val="single" w:sz="4" w:space="0" w:color="auto"/>
            </w:tcBorders>
            <w:shd w:val="clear" w:color="auto" w:fill="auto"/>
            <w:vAlign w:val="center"/>
            <w:hideMark/>
          </w:tcPr>
          <w:p w14:paraId="6D51B397"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1.69%</w:t>
            </w:r>
          </w:p>
        </w:tc>
      </w:tr>
      <w:tr w:rsidR="00D6323F" w14:paraId="0A4A0FA0" w14:textId="77777777" w:rsidTr="00071AD3">
        <w:trPr>
          <w:trHeight w:val="653"/>
        </w:trPr>
        <w:tc>
          <w:tcPr>
            <w:tcW w:w="3076" w:type="dxa"/>
            <w:tcBorders>
              <w:top w:val="nil"/>
              <w:left w:val="single" w:sz="4" w:space="0" w:color="auto"/>
              <w:bottom w:val="nil"/>
              <w:right w:val="single" w:sz="4" w:space="0" w:color="auto"/>
            </w:tcBorders>
            <w:shd w:val="clear" w:color="000000" w:fill="D9D9D9"/>
            <w:vAlign w:val="center"/>
            <w:hideMark/>
          </w:tcPr>
          <w:p w14:paraId="6FA9CD71" w14:textId="77777777" w:rsidR="00071AD3" w:rsidRDefault="00071AD3" w:rsidP="00071AD3">
            <w:pPr>
              <w:rPr>
                <w:rFonts w:ascii="Arial" w:hAnsi="Arial" w:cs="Arial"/>
                <w:b/>
                <w:bCs/>
                <w:color w:val="000000"/>
                <w:sz w:val="20"/>
                <w:szCs w:val="20"/>
              </w:rPr>
            </w:pPr>
            <w:r>
              <w:rPr>
                <w:rFonts w:ascii="Arial" w:hAnsi="Arial" w:cs="Arial"/>
                <w:b/>
                <w:bCs/>
                <w:color w:val="000000"/>
                <w:sz w:val="20"/>
                <w:szCs w:val="20"/>
              </w:rPr>
              <w:t>EDUCATION &amp; CHILDREN'S SERVICES CENTRAL COSTS</w:t>
            </w:r>
          </w:p>
        </w:tc>
        <w:tc>
          <w:tcPr>
            <w:tcW w:w="1188" w:type="dxa"/>
            <w:tcBorders>
              <w:top w:val="nil"/>
              <w:left w:val="single" w:sz="4" w:space="0" w:color="auto"/>
              <w:bottom w:val="single" w:sz="4" w:space="0" w:color="auto"/>
              <w:right w:val="single" w:sz="4" w:space="0" w:color="auto"/>
            </w:tcBorders>
            <w:shd w:val="clear" w:color="auto" w:fill="auto"/>
            <w:vAlign w:val="center"/>
            <w:hideMark/>
          </w:tcPr>
          <w:p w14:paraId="603B57C4"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2.945</w:t>
            </w:r>
          </w:p>
        </w:tc>
        <w:tc>
          <w:tcPr>
            <w:tcW w:w="1188" w:type="dxa"/>
            <w:tcBorders>
              <w:top w:val="nil"/>
              <w:left w:val="nil"/>
              <w:bottom w:val="single" w:sz="4" w:space="0" w:color="auto"/>
              <w:right w:val="single" w:sz="4" w:space="0" w:color="auto"/>
            </w:tcBorders>
            <w:shd w:val="clear" w:color="auto" w:fill="auto"/>
            <w:vAlign w:val="center"/>
            <w:hideMark/>
          </w:tcPr>
          <w:p w14:paraId="5FA2F3CF"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2.247</w:t>
            </w:r>
          </w:p>
        </w:tc>
        <w:tc>
          <w:tcPr>
            <w:tcW w:w="1206" w:type="dxa"/>
            <w:tcBorders>
              <w:top w:val="nil"/>
              <w:left w:val="nil"/>
              <w:bottom w:val="nil"/>
              <w:right w:val="single" w:sz="4" w:space="0" w:color="auto"/>
            </w:tcBorders>
            <w:shd w:val="clear" w:color="000000" w:fill="D9D9D9"/>
            <w:vAlign w:val="center"/>
            <w:hideMark/>
          </w:tcPr>
          <w:p w14:paraId="097044D6"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-0.698</w:t>
            </w:r>
          </w:p>
        </w:tc>
        <w:tc>
          <w:tcPr>
            <w:tcW w:w="1170" w:type="dxa"/>
            <w:tcBorders>
              <w:top w:val="nil"/>
              <w:left w:val="nil"/>
              <w:bottom w:val="single" w:sz="4" w:space="0" w:color="auto"/>
              <w:right w:val="single" w:sz="4" w:space="0" w:color="auto"/>
            </w:tcBorders>
            <w:shd w:val="clear" w:color="auto" w:fill="auto"/>
            <w:vAlign w:val="center"/>
            <w:hideMark/>
          </w:tcPr>
          <w:p w14:paraId="330D8A27"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-4.376</w:t>
            </w:r>
          </w:p>
        </w:tc>
        <w:tc>
          <w:tcPr>
            <w:tcW w:w="1189" w:type="dxa"/>
            <w:tcBorders>
              <w:top w:val="nil"/>
              <w:left w:val="nil"/>
              <w:bottom w:val="single" w:sz="4" w:space="0" w:color="auto"/>
              <w:right w:val="single" w:sz="4" w:space="0" w:color="auto"/>
            </w:tcBorders>
            <w:shd w:val="clear" w:color="auto" w:fill="auto"/>
            <w:vAlign w:val="center"/>
            <w:hideMark/>
          </w:tcPr>
          <w:p w14:paraId="2979CDCA"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-3.836</w:t>
            </w:r>
          </w:p>
        </w:tc>
        <w:tc>
          <w:tcPr>
            <w:tcW w:w="1188" w:type="dxa"/>
            <w:tcBorders>
              <w:top w:val="nil"/>
              <w:left w:val="nil"/>
              <w:bottom w:val="nil"/>
              <w:right w:val="single" w:sz="4" w:space="0" w:color="auto"/>
            </w:tcBorders>
            <w:shd w:val="clear" w:color="000000" w:fill="D9D9D9"/>
            <w:vAlign w:val="center"/>
            <w:hideMark/>
          </w:tcPr>
          <w:p w14:paraId="40D88D22"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0.540</w:t>
            </w:r>
          </w:p>
        </w:tc>
        <w:tc>
          <w:tcPr>
            <w:tcW w:w="1188" w:type="dxa"/>
            <w:tcBorders>
              <w:top w:val="nil"/>
              <w:left w:val="nil"/>
              <w:bottom w:val="single" w:sz="4" w:space="0" w:color="auto"/>
              <w:right w:val="single" w:sz="4" w:space="0" w:color="auto"/>
            </w:tcBorders>
            <w:shd w:val="clear" w:color="auto" w:fill="auto"/>
            <w:vAlign w:val="center"/>
            <w:hideMark/>
          </w:tcPr>
          <w:p w14:paraId="4EAB2785"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-1.431</w:t>
            </w:r>
          </w:p>
        </w:tc>
        <w:tc>
          <w:tcPr>
            <w:tcW w:w="1188" w:type="dxa"/>
            <w:tcBorders>
              <w:top w:val="nil"/>
              <w:left w:val="nil"/>
              <w:bottom w:val="single" w:sz="4" w:space="0" w:color="auto"/>
              <w:right w:val="single" w:sz="4" w:space="0" w:color="auto"/>
            </w:tcBorders>
            <w:shd w:val="clear" w:color="auto" w:fill="auto"/>
            <w:vAlign w:val="center"/>
            <w:hideMark/>
          </w:tcPr>
          <w:p w14:paraId="1717EED0"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-1.589</w:t>
            </w:r>
          </w:p>
        </w:tc>
        <w:tc>
          <w:tcPr>
            <w:tcW w:w="1188" w:type="dxa"/>
            <w:tcBorders>
              <w:top w:val="nil"/>
              <w:left w:val="nil"/>
              <w:bottom w:val="single" w:sz="4" w:space="0" w:color="auto"/>
              <w:right w:val="single" w:sz="4" w:space="0" w:color="auto"/>
            </w:tcBorders>
            <w:shd w:val="clear" w:color="000000" w:fill="D9D9D9"/>
            <w:vAlign w:val="center"/>
            <w:hideMark/>
          </w:tcPr>
          <w:p w14:paraId="0C315EB5"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-0.158</w:t>
            </w:r>
          </w:p>
        </w:tc>
        <w:tc>
          <w:tcPr>
            <w:tcW w:w="1189" w:type="dxa"/>
            <w:tcBorders>
              <w:top w:val="nil"/>
              <w:left w:val="nil"/>
              <w:bottom w:val="single" w:sz="4" w:space="0" w:color="auto"/>
              <w:right w:val="single" w:sz="4" w:space="0" w:color="auto"/>
            </w:tcBorders>
            <w:shd w:val="clear" w:color="auto" w:fill="auto"/>
            <w:vAlign w:val="center"/>
            <w:hideMark/>
          </w:tcPr>
          <w:p w14:paraId="5D0B019F" w14:textId="77777777" w:rsidR="00071AD3" w:rsidRDefault="00071AD3" w:rsidP="00071AD3">
            <w:pPr>
              <w:jc w:val="right"/>
              <w:rPr>
                <w:rFonts w:ascii="Arial" w:hAnsi="Arial" w:cs="Arial"/>
                <w:color w:val="000000"/>
                <w:sz w:val="20"/>
                <w:szCs w:val="20"/>
              </w:rPr>
            </w:pPr>
            <w:r>
              <w:rPr>
                <w:rFonts w:ascii="Arial" w:hAnsi="Arial" w:cs="Arial"/>
                <w:color w:val="000000"/>
                <w:sz w:val="20"/>
                <w:szCs w:val="20"/>
              </w:rPr>
              <w:t>-11.04%</w:t>
            </w:r>
          </w:p>
        </w:tc>
      </w:tr>
      <w:tr w:rsidR="00D6323F" w14:paraId="5608DAA1" w14:textId="77777777" w:rsidTr="00071AD3">
        <w:trPr>
          <w:trHeight w:val="251"/>
        </w:trPr>
        <w:tc>
          <w:tcPr>
            <w:tcW w:w="30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461EF4" w14:textId="77777777" w:rsidR="00071AD3" w:rsidRDefault="00071AD3" w:rsidP="00071AD3">
            <w:pPr>
              <w:rPr>
                <w:rFonts w:ascii="Arial" w:hAnsi="Arial" w:cs="Arial"/>
                <w:b/>
                <w:bCs/>
                <w:color w:val="000000"/>
                <w:sz w:val="20"/>
                <w:szCs w:val="20"/>
              </w:rPr>
            </w:pPr>
            <w:r>
              <w:rPr>
                <w:rFonts w:ascii="Arial" w:hAnsi="Arial" w:cs="Arial"/>
                <w:b/>
                <w:bCs/>
                <w:color w:val="000000"/>
                <w:sz w:val="20"/>
                <w:szCs w:val="20"/>
              </w:rPr>
              <w:t>TOTAL EDUCATION &amp; CHILDREN'S SERVICES</w:t>
            </w:r>
          </w:p>
        </w:tc>
        <w:tc>
          <w:tcPr>
            <w:tcW w:w="1188" w:type="dxa"/>
            <w:tcBorders>
              <w:top w:val="nil"/>
              <w:left w:val="single" w:sz="4" w:space="0" w:color="auto"/>
              <w:bottom w:val="single" w:sz="4" w:space="0" w:color="auto"/>
              <w:right w:val="single" w:sz="4" w:space="0" w:color="auto"/>
            </w:tcBorders>
            <w:shd w:val="clear" w:color="000000" w:fill="D9D9D9"/>
            <w:noWrap/>
            <w:vAlign w:val="center"/>
            <w:hideMark/>
          </w:tcPr>
          <w:p w14:paraId="5B1E4876" w14:textId="77777777" w:rsidR="00071AD3" w:rsidRDefault="00071AD3" w:rsidP="00071AD3">
            <w:pPr>
              <w:jc w:val="right"/>
              <w:rPr>
                <w:rFonts w:ascii="Arial" w:hAnsi="Arial" w:cs="Arial"/>
                <w:b/>
                <w:bCs/>
                <w:color w:val="000000"/>
                <w:sz w:val="20"/>
                <w:szCs w:val="20"/>
              </w:rPr>
            </w:pPr>
            <w:r>
              <w:rPr>
                <w:rFonts w:ascii="Arial" w:hAnsi="Arial" w:cs="Arial"/>
                <w:b/>
                <w:bCs/>
                <w:color w:val="000000"/>
                <w:sz w:val="20"/>
                <w:szCs w:val="20"/>
              </w:rPr>
              <w:t>256.405</w:t>
            </w:r>
          </w:p>
        </w:tc>
        <w:tc>
          <w:tcPr>
            <w:tcW w:w="1188" w:type="dxa"/>
            <w:tcBorders>
              <w:top w:val="nil"/>
              <w:left w:val="nil"/>
              <w:bottom w:val="single" w:sz="4" w:space="0" w:color="auto"/>
              <w:right w:val="single" w:sz="4" w:space="0" w:color="auto"/>
            </w:tcBorders>
            <w:shd w:val="clear" w:color="000000" w:fill="D9D9D9"/>
            <w:noWrap/>
            <w:vAlign w:val="center"/>
            <w:hideMark/>
          </w:tcPr>
          <w:p w14:paraId="33CEBE32" w14:textId="77777777" w:rsidR="00071AD3" w:rsidRDefault="00071AD3" w:rsidP="00071AD3">
            <w:pPr>
              <w:jc w:val="right"/>
              <w:rPr>
                <w:rFonts w:ascii="Arial" w:hAnsi="Arial" w:cs="Arial"/>
                <w:b/>
                <w:bCs/>
                <w:color w:val="000000"/>
                <w:sz w:val="20"/>
                <w:szCs w:val="20"/>
              </w:rPr>
            </w:pPr>
            <w:r>
              <w:rPr>
                <w:rFonts w:ascii="Arial" w:hAnsi="Arial" w:cs="Arial"/>
                <w:b/>
                <w:bCs/>
                <w:color w:val="000000"/>
                <w:sz w:val="20"/>
                <w:szCs w:val="20"/>
              </w:rPr>
              <w:t>261.139</w:t>
            </w:r>
          </w:p>
        </w:tc>
        <w:tc>
          <w:tcPr>
            <w:tcW w:w="1206" w:type="dxa"/>
            <w:tcBorders>
              <w:top w:val="single" w:sz="4" w:space="0" w:color="auto"/>
              <w:left w:val="nil"/>
              <w:bottom w:val="single" w:sz="4" w:space="0" w:color="auto"/>
              <w:right w:val="single" w:sz="4" w:space="0" w:color="auto"/>
            </w:tcBorders>
            <w:shd w:val="clear" w:color="000000" w:fill="D9D9D9"/>
            <w:noWrap/>
            <w:vAlign w:val="center"/>
            <w:hideMark/>
          </w:tcPr>
          <w:p w14:paraId="1D634A26" w14:textId="77777777" w:rsidR="00071AD3" w:rsidRDefault="00071AD3" w:rsidP="00071AD3">
            <w:pPr>
              <w:jc w:val="right"/>
              <w:rPr>
                <w:rFonts w:ascii="Arial" w:hAnsi="Arial" w:cs="Arial"/>
                <w:b/>
                <w:bCs/>
                <w:color w:val="000000"/>
                <w:sz w:val="20"/>
                <w:szCs w:val="20"/>
              </w:rPr>
            </w:pPr>
            <w:r>
              <w:rPr>
                <w:rFonts w:ascii="Arial" w:hAnsi="Arial" w:cs="Arial"/>
                <w:b/>
                <w:bCs/>
                <w:color w:val="000000"/>
                <w:sz w:val="20"/>
                <w:szCs w:val="20"/>
              </w:rPr>
              <w:t>4.734</w:t>
            </w:r>
          </w:p>
        </w:tc>
        <w:tc>
          <w:tcPr>
            <w:tcW w:w="1170" w:type="dxa"/>
            <w:tcBorders>
              <w:top w:val="nil"/>
              <w:left w:val="nil"/>
              <w:bottom w:val="single" w:sz="4" w:space="0" w:color="auto"/>
              <w:right w:val="single" w:sz="4" w:space="0" w:color="auto"/>
            </w:tcBorders>
            <w:shd w:val="clear" w:color="000000" w:fill="D9D9D9"/>
            <w:noWrap/>
            <w:vAlign w:val="center"/>
            <w:hideMark/>
          </w:tcPr>
          <w:p w14:paraId="0520604F" w14:textId="77777777" w:rsidR="00071AD3" w:rsidRDefault="00071AD3" w:rsidP="00071AD3">
            <w:pPr>
              <w:jc w:val="right"/>
              <w:rPr>
                <w:rFonts w:ascii="Arial" w:hAnsi="Arial" w:cs="Arial"/>
                <w:b/>
                <w:bCs/>
                <w:color w:val="000000"/>
                <w:sz w:val="20"/>
                <w:szCs w:val="20"/>
              </w:rPr>
            </w:pPr>
            <w:r>
              <w:rPr>
                <w:rFonts w:ascii="Arial" w:hAnsi="Arial" w:cs="Arial"/>
                <w:b/>
                <w:bCs/>
                <w:color w:val="000000"/>
                <w:sz w:val="20"/>
                <w:szCs w:val="20"/>
              </w:rPr>
              <w:t>-78.280</w:t>
            </w:r>
          </w:p>
        </w:tc>
        <w:tc>
          <w:tcPr>
            <w:tcW w:w="1189" w:type="dxa"/>
            <w:tcBorders>
              <w:top w:val="nil"/>
              <w:left w:val="nil"/>
              <w:bottom w:val="single" w:sz="4" w:space="0" w:color="auto"/>
              <w:right w:val="single" w:sz="4" w:space="0" w:color="auto"/>
            </w:tcBorders>
            <w:shd w:val="clear" w:color="000000" w:fill="D9D9D9"/>
            <w:noWrap/>
            <w:vAlign w:val="center"/>
            <w:hideMark/>
          </w:tcPr>
          <w:p w14:paraId="461B7BA2" w14:textId="77777777" w:rsidR="00071AD3" w:rsidRDefault="00071AD3" w:rsidP="00071AD3">
            <w:pPr>
              <w:jc w:val="right"/>
              <w:rPr>
                <w:rFonts w:ascii="Arial" w:hAnsi="Arial" w:cs="Arial"/>
                <w:b/>
                <w:bCs/>
                <w:color w:val="000000"/>
                <w:sz w:val="20"/>
                <w:szCs w:val="20"/>
              </w:rPr>
            </w:pPr>
            <w:r>
              <w:rPr>
                <w:rFonts w:ascii="Arial" w:hAnsi="Arial" w:cs="Arial"/>
                <w:b/>
                <w:bCs/>
                <w:color w:val="000000"/>
                <w:sz w:val="20"/>
                <w:szCs w:val="20"/>
              </w:rPr>
              <w:t>-80.712</w:t>
            </w:r>
          </w:p>
        </w:tc>
        <w:tc>
          <w:tcPr>
            <w:tcW w:w="1188" w:type="dxa"/>
            <w:tcBorders>
              <w:top w:val="single" w:sz="4" w:space="0" w:color="auto"/>
              <w:left w:val="nil"/>
              <w:bottom w:val="single" w:sz="4" w:space="0" w:color="auto"/>
              <w:right w:val="single" w:sz="4" w:space="0" w:color="auto"/>
            </w:tcBorders>
            <w:shd w:val="clear" w:color="000000" w:fill="D9D9D9"/>
            <w:noWrap/>
            <w:vAlign w:val="center"/>
            <w:hideMark/>
          </w:tcPr>
          <w:p w14:paraId="2762D3E3" w14:textId="77777777" w:rsidR="00071AD3" w:rsidRDefault="00071AD3" w:rsidP="00071AD3">
            <w:pPr>
              <w:jc w:val="right"/>
              <w:rPr>
                <w:rFonts w:ascii="Arial" w:hAnsi="Arial" w:cs="Arial"/>
                <w:b/>
                <w:bCs/>
                <w:color w:val="000000"/>
                <w:sz w:val="20"/>
                <w:szCs w:val="20"/>
              </w:rPr>
            </w:pPr>
            <w:r>
              <w:rPr>
                <w:rFonts w:ascii="Arial" w:hAnsi="Arial" w:cs="Arial"/>
                <w:b/>
                <w:bCs/>
                <w:color w:val="000000"/>
                <w:sz w:val="20"/>
                <w:szCs w:val="20"/>
              </w:rPr>
              <w:t>-2.432</w:t>
            </w:r>
          </w:p>
        </w:tc>
        <w:tc>
          <w:tcPr>
            <w:tcW w:w="1188" w:type="dxa"/>
            <w:tcBorders>
              <w:top w:val="nil"/>
              <w:left w:val="nil"/>
              <w:bottom w:val="single" w:sz="4" w:space="0" w:color="auto"/>
              <w:right w:val="single" w:sz="4" w:space="0" w:color="auto"/>
            </w:tcBorders>
            <w:shd w:val="clear" w:color="000000" w:fill="D9D9D9"/>
            <w:noWrap/>
            <w:vAlign w:val="center"/>
            <w:hideMark/>
          </w:tcPr>
          <w:p w14:paraId="156783BC" w14:textId="77777777" w:rsidR="00071AD3" w:rsidRDefault="00071AD3" w:rsidP="00071AD3">
            <w:pPr>
              <w:jc w:val="right"/>
              <w:rPr>
                <w:rFonts w:ascii="Arial" w:hAnsi="Arial" w:cs="Arial"/>
                <w:b/>
                <w:bCs/>
                <w:color w:val="000000"/>
                <w:sz w:val="20"/>
                <w:szCs w:val="20"/>
              </w:rPr>
            </w:pPr>
            <w:r>
              <w:rPr>
                <w:rFonts w:ascii="Arial" w:hAnsi="Arial" w:cs="Arial"/>
                <w:b/>
                <w:bCs/>
                <w:color w:val="000000"/>
                <w:sz w:val="20"/>
                <w:szCs w:val="20"/>
              </w:rPr>
              <w:t>178.125</w:t>
            </w:r>
          </w:p>
        </w:tc>
        <w:tc>
          <w:tcPr>
            <w:tcW w:w="1188" w:type="dxa"/>
            <w:tcBorders>
              <w:top w:val="nil"/>
              <w:left w:val="nil"/>
              <w:bottom w:val="single" w:sz="4" w:space="0" w:color="auto"/>
              <w:right w:val="single" w:sz="4" w:space="0" w:color="auto"/>
            </w:tcBorders>
            <w:shd w:val="clear" w:color="000000" w:fill="D9D9D9"/>
            <w:noWrap/>
            <w:vAlign w:val="center"/>
            <w:hideMark/>
          </w:tcPr>
          <w:p w14:paraId="3F3575B9" w14:textId="77777777" w:rsidR="00071AD3" w:rsidRDefault="00071AD3" w:rsidP="00071AD3">
            <w:pPr>
              <w:jc w:val="right"/>
              <w:rPr>
                <w:rFonts w:ascii="Arial" w:hAnsi="Arial" w:cs="Arial"/>
                <w:b/>
                <w:bCs/>
                <w:color w:val="000000"/>
                <w:sz w:val="20"/>
                <w:szCs w:val="20"/>
              </w:rPr>
            </w:pPr>
            <w:r>
              <w:rPr>
                <w:rFonts w:ascii="Arial" w:hAnsi="Arial" w:cs="Arial"/>
                <w:b/>
                <w:bCs/>
                <w:color w:val="000000"/>
                <w:sz w:val="20"/>
                <w:szCs w:val="20"/>
              </w:rPr>
              <w:t>180.427</w:t>
            </w:r>
          </w:p>
        </w:tc>
        <w:tc>
          <w:tcPr>
            <w:tcW w:w="1188" w:type="dxa"/>
            <w:tcBorders>
              <w:top w:val="nil"/>
              <w:left w:val="nil"/>
              <w:bottom w:val="single" w:sz="4" w:space="0" w:color="auto"/>
              <w:right w:val="single" w:sz="4" w:space="0" w:color="auto"/>
            </w:tcBorders>
            <w:shd w:val="clear" w:color="000000" w:fill="D9D9D9"/>
            <w:noWrap/>
            <w:vAlign w:val="center"/>
            <w:hideMark/>
          </w:tcPr>
          <w:p w14:paraId="00F21D6B" w14:textId="77777777" w:rsidR="00071AD3" w:rsidRDefault="00071AD3" w:rsidP="00071AD3">
            <w:pPr>
              <w:jc w:val="right"/>
              <w:rPr>
                <w:rFonts w:ascii="Arial" w:hAnsi="Arial" w:cs="Arial"/>
                <w:b/>
                <w:bCs/>
                <w:color w:val="000000"/>
                <w:sz w:val="20"/>
                <w:szCs w:val="20"/>
              </w:rPr>
            </w:pPr>
            <w:r>
              <w:rPr>
                <w:rFonts w:ascii="Arial" w:hAnsi="Arial" w:cs="Arial"/>
                <w:b/>
                <w:bCs/>
                <w:color w:val="000000"/>
                <w:sz w:val="20"/>
                <w:szCs w:val="20"/>
              </w:rPr>
              <w:t>2.302</w:t>
            </w:r>
          </w:p>
        </w:tc>
        <w:tc>
          <w:tcPr>
            <w:tcW w:w="1189" w:type="dxa"/>
            <w:tcBorders>
              <w:top w:val="nil"/>
              <w:left w:val="nil"/>
              <w:bottom w:val="single" w:sz="4" w:space="0" w:color="auto"/>
              <w:right w:val="single" w:sz="4" w:space="0" w:color="auto"/>
            </w:tcBorders>
            <w:shd w:val="clear" w:color="000000" w:fill="D9D9D9"/>
            <w:noWrap/>
            <w:vAlign w:val="center"/>
            <w:hideMark/>
          </w:tcPr>
          <w:p w14:paraId="635F31DD" w14:textId="77777777" w:rsidR="00071AD3" w:rsidRDefault="00071AD3" w:rsidP="00071AD3">
            <w:pPr>
              <w:jc w:val="right"/>
              <w:rPr>
                <w:rFonts w:ascii="Arial" w:hAnsi="Arial" w:cs="Arial"/>
                <w:b/>
                <w:bCs/>
                <w:color w:val="000000"/>
                <w:sz w:val="20"/>
                <w:szCs w:val="20"/>
              </w:rPr>
            </w:pPr>
            <w:r>
              <w:rPr>
                <w:rFonts w:ascii="Arial" w:hAnsi="Arial" w:cs="Arial"/>
                <w:b/>
                <w:bCs/>
                <w:color w:val="000000"/>
                <w:sz w:val="20"/>
                <w:szCs w:val="20"/>
              </w:rPr>
              <w:t>1.29%</w:t>
            </w:r>
          </w:p>
        </w:tc>
      </w:tr>
    </w:tbl>
    <w:p w14:paraId="2CB834A5" w14:textId="77777777" w:rsidR="00071AD3" w:rsidRPr="00300198" w:rsidRDefault="00071AD3" w:rsidP="00071AD3">
      <w:pPr>
        <w:spacing w:after="0" w:line="240" w:lineRule="auto"/>
        <w:contextualSpacing/>
        <w:rPr>
          <w:rFonts w:ascii="Arial" w:hAnsi="Arial" w:cs="Arial"/>
          <w:b/>
          <w:sz w:val="24"/>
          <w:szCs w:val="24"/>
        </w:rPr>
      </w:pPr>
    </w:p>
    <w:p w14:paraId="31C875D5" w14:textId="77777777" w:rsidR="00071AD3" w:rsidRDefault="00071AD3" w:rsidP="00071AD3">
      <w:pPr>
        <w:ind w:left="855" w:hanging="855"/>
        <w:contextualSpacing/>
        <w:rPr>
          <w:rFonts w:ascii="Arial" w:hAnsi="Arial" w:cs="Arial"/>
          <w:b/>
          <w:bCs/>
          <w:sz w:val="24"/>
          <w:szCs w:val="24"/>
        </w:rPr>
      </w:pPr>
    </w:p>
    <w:p w14:paraId="725D48B0" w14:textId="77777777" w:rsidR="00071AD3" w:rsidRDefault="00071AD3" w:rsidP="00071AD3">
      <w:pPr>
        <w:ind w:left="855" w:hanging="855"/>
        <w:contextualSpacing/>
        <w:rPr>
          <w:rFonts w:ascii="Arial" w:hAnsi="Arial" w:cs="Arial"/>
          <w:b/>
          <w:bCs/>
          <w:sz w:val="24"/>
          <w:szCs w:val="24"/>
        </w:rPr>
      </w:pPr>
      <w:r w:rsidRPr="00300198">
        <w:rPr>
          <w:rFonts w:ascii="Arial" w:hAnsi="Arial" w:cs="Arial"/>
          <w:b/>
          <w:bCs/>
          <w:sz w:val="24"/>
          <w:szCs w:val="24"/>
        </w:rPr>
        <w:lastRenderedPageBreak/>
        <w:t xml:space="preserve">Children's Social Care Localities – </w:t>
      </w:r>
      <w:r>
        <w:rPr>
          <w:rFonts w:ascii="Arial" w:hAnsi="Arial" w:cs="Arial"/>
          <w:b/>
          <w:bCs/>
          <w:sz w:val="24"/>
          <w:szCs w:val="24"/>
        </w:rPr>
        <w:t>forecast o</w:t>
      </w:r>
      <w:r w:rsidRPr="00300198">
        <w:rPr>
          <w:rFonts w:ascii="Arial" w:hAnsi="Arial" w:cs="Arial"/>
          <w:b/>
          <w:bCs/>
          <w:sz w:val="24"/>
          <w:szCs w:val="24"/>
        </w:rPr>
        <w:t>verspend £2.797m</w:t>
      </w:r>
    </w:p>
    <w:p w14:paraId="7FBA7FBF" w14:textId="77777777" w:rsidR="00071AD3" w:rsidRDefault="00071AD3" w:rsidP="00071AD3">
      <w:pPr>
        <w:ind w:left="855" w:hanging="855"/>
        <w:contextualSpacing/>
        <w:rPr>
          <w:rFonts w:ascii="Arial" w:hAnsi="Arial" w:cs="Arial"/>
          <w:b/>
          <w:bCs/>
          <w:sz w:val="24"/>
          <w:szCs w:val="24"/>
        </w:rPr>
      </w:pPr>
    </w:p>
    <w:p w14:paraId="30C3AD50" w14:textId="77777777" w:rsidR="00071AD3" w:rsidRDefault="00071AD3" w:rsidP="00071AD3">
      <w:pPr>
        <w:autoSpaceDN w:val="0"/>
        <w:spacing w:after="0" w:line="240" w:lineRule="auto"/>
        <w:contextualSpacing/>
        <w:jc w:val="both"/>
        <w:rPr>
          <w:rFonts w:ascii="Arial" w:hAnsi="Arial" w:cs="Arial"/>
          <w:sz w:val="24"/>
          <w:szCs w:val="24"/>
        </w:rPr>
      </w:pPr>
      <w:r w:rsidRPr="006F6C15">
        <w:rPr>
          <w:rFonts w:ascii="Arial" w:hAnsi="Arial" w:cs="Arial"/>
          <w:sz w:val="24"/>
          <w:szCs w:val="24"/>
        </w:rPr>
        <w:t>The forecast variance includes</w:t>
      </w:r>
      <w:r>
        <w:rPr>
          <w:rFonts w:ascii="Arial" w:hAnsi="Arial" w:cs="Arial"/>
          <w:sz w:val="24"/>
          <w:szCs w:val="24"/>
        </w:rPr>
        <w:t xml:space="preserve"> an anticipated overspend of £1.821</w:t>
      </w:r>
      <w:r w:rsidRPr="006F6C15">
        <w:rPr>
          <w:rFonts w:ascii="Arial" w:hAnsi="Arial" w:cs="Arial"/>
          <w:sz w:val="24"/>
          <w:szCs w:val="24"/>
        </w:rPr>
        <w:t>m related to staffing</w:t>
      </w:r>
      <w:r>
        <w:rPr>
          <w:rFonts w:ascii="Arial" w:hAnsi="Arial" w:cs="Arial"/>
          <w:sz w:val="24"/>
          <w:szCs w:val="24"/>
        </w:rPr>
        <w:t xml:space="preserve">. </w:t>
      </w:r>
      <w:r w:rsidRPr="00453567">
        <w:rPr>
          <w:rFonts w:ascii="Arial" w:hAnsi="Arial" w:cs="Arial"/>
          <w:sz w:val="24"/>
          <w:szCs w:val="24"/>
        </w:rPr>
        <w:t xml:space="preserve">The service continues to experience issues with recruitment and retention which results in posts being temporarily filled with agency staff (at extra cost).  This </w:t>
      </w:r>
      <w:r>
        <w:rPr>
          <w:rFonts w:ascii="Arial" w:hAnsi="Arial" w:cs="Arial"/>
          <w:sz w:val="24"/>
          <w:szCs w:val="24"/>
        </w:rPr>
        <w:t>position includes</w:t>
      </w:r>
      <w:r w:rsidRPr="00453567">
        <w:rPr>
          <w:rFonts w:ascii="Arial" w:hAnsi="Arial" w:cs="Arial"/>
          <w:sz w:val="24"/>
          <w:szCs w:val="24"/>
        </w:rPr>
        <w:t xml:space="preserve"> </w:t>
      </w:r>
      <w:r>
        <w:rPr>
          <w:rFonts w:ascii="Arial" w:hAnsi="Arial" w:cs="Arial"/>
          <w:sz w:val="24"/>
          <w:szCs w:val="24"/>
        </w:rPr>
        <w:t>t</w:t>
      </w:r>
      <w:r w:rsidRPr="00453567">
        <w:rPr>
          <w:rFonts w:ascii="Arial" w:hAnsi="Arial" w:cs="Arial"/>
          <w:sz w:val="24"/>
          <w:szCs w:val="24"/>
        </w:rPr>
        <w:t>he cost of work und</w:t>
      </w:r>
      <w:r>
        <w:rPr>
          <w:rFonts w:ascii="Arial" w:hAnsi="Arial" w:cs="Arial"/>
          <w:sz w:val="24"/>
          <w:szCs w:val="24"/>
        </w:rPr>
        <w:t xml:space="preserve">ertaken by external providers. The service </w:t>
      </w:r>
      <w:r w:rsidRPr="00453567">
        <w:rPr>
          <w:rFonts w:ascii="Arial" w:hAnsi="Arial" w:cs="Arial"/>
          <w:sz w:val="24"/>
          <w:szCs w:val="24"/>
        </w:rPr>
        <w:t>are working</w:t>
      </w:r>
      <w:r>
        <w:rPr>
          <w:rFonts w:ascii="Arial" w:hAnsi="Arial" w:cs="Arial"/>
          <w:sz w:val="24"/>
          <w:szCs w:val="24"/>
        </w:rPr>
        <w:t xml:space="preserve"> hard </w:t>
      </w:r>
      <w:r w:rsidRPr="00453567">
        <w:rPr>
          <w:rFonts w:ascii="Arial" w:hAnsi="Arial" w:cs="Arial"/>
          <w:sz w:val="24"/>
          <w:szCs w:val="24"/>
        </w:rPr>
        <w:t>towards filling these vacancies to reduce this pressure within the financial year.</w:t>
      </w:r>
    </w:p>
    <w:p w14:paraId="5DDC9154" w14:textId="77777777" w:rsidR="00071AD3" w:rsidRPr="00453567" w:rsidRDefault="00071AD3" w:rsidP="00071AD3">
      <w:pPr>
        <w:autoSpaceDN w:val="0"/>
        <w:spacing w:after="0" w:line="240" w:lineRule="auto"/>
        <w:contextualSpacing/>
        <w:jc w:val="both"/>
        <w:rPr>
          <w:rFonts w:ascii="Arial" w:hAnsi="Arial" w:cs="Arial"/>
          <w:sz w:val="24"/>
          <w:szCs w:val="24"/>
        </w:rPr>
      </w:pPr>
    </w:p>
    <w:p w14:paraId="71C0375A" w14:textId="77777777" w:rsidR="00071AD3" w:rsidRPr="00DC2C5A" w:rsidRDefault="00071AD3" w:rsidP="00071AD3">
      <w:pPr>
        <w:jc w:val="both"/>
        <w:rPr>
          <w:rFonts w:ascii="Arial" w:hAnsi="Arial" w:cs="Arial"/>
          <w:sz w:val="24"/>
          <w:szCs w:val="24"/>
        </w:rPr>
      </w:pPr>
      <w:r w:rsidRPr="00DC2C5A">
        <w:rPr>
          <w:rFonts w:ascii="Arial" w:hAnsi="Arial" w:cs="Arial"/>
          <w:sz w:val="24"/>
          <w:szCs w:val="24"/>
        </w:rPr>
        <w:t>The most signifi</w:t>
      </w:r>
      <w:r>
        <w:rPr>
          <w:rFonts w:ascii="Arial" w:hAnsi="Arial" w:cs="Arial"/>
          <w:sz w:val="24"/>
          <w:szCs w:val="24"/>
        </w:rPr>
        <w:t>cant overspend relates to agency f</w:t>
      </w:r>
      <w:r w:rsidRPr="00DC2C5A">
        <w:rPr>
          <w:rFonts w:ascii="Arial" w:hAnsi="Arial" w:cs="Arial"/>
          <w:sz w:val="24"/>
          <w:szCs w:val="24"/>
        </w:rPr>
        <w:t>ostering placements which are forec</w:t>
      </w:r>
      <w:r>
        <w:rPr>
          <w:rFonts w:ascii="Arial" w:hAnsi="Arial" w:cs="Arial"/>
          <w:sz w:val="24"/>
          <w:szCs w:val="24"/>
        </w:rPr>
        <w:t>ast to overspend by £2.500m. Placements increased from 488</w:t>
      </w:r>
      <w:r w:rsidRPr="00DC2C5A">
        <w:rPr>
          <w:rFonts w:ascii="Arial" w:hAnsi="Arial" w:cs="Arial"/>
          <w:sz w:val="24"/>
          <w:szCs w:val="24"/>
        </w:rPr>
        <w:t xml:space="preserve"> in March 201</w:t>
      </w:r>
      <w:r>
        <w:rPr>
          <w:rFonts w:ascii="Arial" w:hAnsi="Arial" w:cs="Arial"/>
          <w:sz w:val="24"/>
          <w:szCs w:val="24"/>
        </w:rPr>
        <w:t>8 to 524</w:t>
      </w:r>
      <w:r w:rsidRPr="00DC2C5A">
        <w:rPr>
          <w:rFonts w:ascii="Arial" w:hAnsi="Arial" w:cs="Arial"/>
          <w:sz w:val="24"/>
          <w:szCs w:val="24"/>
        </w:rPr>
        <w:t xml:space="preserve"> in March 201</w:t>
      </w:r>
      <w:r>
        <w:rPr>
          <w:rFonts w:ascii="Arial" w:hAnsi="Arial" w:cs="Arial"/>
          <w:sz w:val="24"/>
          <w:szCs w:val="24"/>
        </w:rPr>
        <w:t>9</w:t>
      </w:r>
      <w:r w:rsidRPr="00DC2C5A">
        <w:rPr>
          <w:rFonts w:ascii="Arial" w:hAnsi="Arial" w:cs="Arial"/>
          <w:sz w:val="24"/>
          <w:szCs w:val="24"/>
        </w:rPr>
        <w:t xml:space="preserve"> and increased again to </w:t>
      </w:r>
      <w:r>
        <w:rPr>
          <w:rFonts w:ascii="Arial" w:hAnsi="Arial" w:cs="Arial"/>
          <w:sz w:val="24"/>
          <w:szCs w:val="24"/>
        </w:rPr>
        <w:t>538</w:t>
      </w:r>
      <w:r w:rsidRPr="00DC2C5A">
        <w:rPr>
          <w:rFonts w:ascii="Arial" w:hAnsi="Arial" w:cs="Arial"/>
          <w:sz w:val="24"/>
          <w:szCs w:val="24"/>
        </w:rPr>
        <w:t xml:space="preserve"> </w:t>
      </w:r>
      <w:r>
        <w:rPr>
          <w:rFonts w:ascii="Arial" w:hAnsi="Arial" w:cs="Arial"/>
          <w:sz w:val="24"/>
          <w:szCs w:val="24"/>
        </w:rPr>
        <w:t xml:space="preserve">placements </w:t>
      </w:r>
      <w:r w:rsidRPr="00DC2C5A">
        <w:rPr>
          <w:rFonts w:ascii="Arial" w:hAnsi="Arial" w:cs="Arial"/>
          <w:sz w:val="24"/>
          <w:szCs w:val="24"/>
        </w:rPr>
        <w:t xml:space="preserve">in </w:t>
      </w:r>
      <w:r>
        <w:rPr>
          <w:rFonts w:ascii="Arial" w:hAnsi="Arial" w:cs="Arial"/>
          <w:sz w:val="24"/>
          <w:szCs w:val="24"/>
        </w:rPr>
        <w:t xml:space="preserve">June 2019. </w:t>
      </w:r>
      <w:r w:rsidRPr="00300198">
        <w:rPr>
          <w:rFonts w:ascii="Arial" w:hAnsi="Arial" w:cs="Arial"/>
          <w:sz w:val="24"/>
          <w:szCs w:val="24"/>
        </w:rPr>
        <w:t>Work is continuing as part of the Children's Services Finance Monitoring Board to review numbers of placements, to estimate likely future demand, including the achievement of agreed savings, in order to identify the impact of this on the County Council's budget.</w:t>
      </w:r>
    </w:p>
    <w:p w14:paraId="761870DA" w14:textId="77777777" w:rsidR="00071AD3" w:rsidRDefault="00071AD3" w:rsidP="00071AD3">
      <w:pPr>
        <w:spacing w:after="0"/>
        <w:jc w:val="both"/>
        <w:rPr>
          <w:rFonts w:ascii="Arial" w:hAnsi="Arial" w:cs="Arial"/>
          <w:sz w:val="24"/>
          <w:szCs w:val="24"/>
        </w:rPr>
      </w:pPr>
      <w:proofErr w:type="gramStart"/>
      <w:r w:rsidRPr="0051510C">
        <w:rPr>
          <w:rFonts w:ascii="Arial" w:hAnsi="Arial" w:cs="Arial"/>
          <w:sz w:val="24"/>
          <w:szCs w:val="24"/>
        </w:rPr>
        <w:t>An underspend</w:t>
      </w:r>
      <w:proofErr w:type="gramEnd"/>
      <w:r w:rsidRPr="0051510C">
        <w:rPr>
          <w:rFonts w:ascii="Arial" w:hAnsi="Arial" w:cs="Arial"/>
          <w:sz w:val="24"/>
          <w:szCs w:val="24"/>
        </w:rPr>
        <w:t xml:space="preserve"> of £1.</w:t>
      </w:r>
      <w:r>
        <w:rPr>
          <w:rFonts w:ascii="Arial" w:hAnsi="Arial" w:cs="Arial"/>
          <w:sz w:val="24"/>
          <w:szCs w:val="24"/>
        </w:rPr>
        <w:t>273</w:t>
      </w:r>
      <w:r w:rsidRPr="0051510C">
        <w:rPr>
          <w:rFonts w:ascii="Arial" w:hAnsi="Arial" w:cs="Arial"/>
          <w:sz w:val="24"/>
          <w:szCs w:val="24"/>
        </w:rPr>
        <w:t>m is forecast within family support payments (which</w:t>
      </w:r>
      <w:r>
        <w:rPr>
          <w:rFonts w:ascii="Arial" w:hAnsi="Arial" w:cs="Arial"/>
          <w:sz w:val="24"/>
          <w:szCs w:val="24"/>
        </w:rPr>
        <w:t xml:space="preserve"> mainly relates to Child Arrangement Order's and regular payments</w:t>
      </w:r>
      <w:r w:rsidRPr="0051510C">
        <w:rPr>
          <w:rFonts w:ascii="Arial" w:hAnsi="Arial" w:cs="Arial"/>
          <w:sz w:val="24"/>
          <w:szCs w:val="24"/>
        </w:rPr>
        <w:t>)</w:t>
      </w:r>
      <w:r>
        <w:rPr>
          <w:rFonts w:ascii="Arial" w:hAnsi="Arial" w:cs="Arial"/>
          <w:sz w:val="24"/>
          <w:szCs w:val="24"/>
        </w:rPr>
        <w:t xml:space="preserve">. </w:t>
      </w:r>
      <w:r w:rsidRPr="0051510C">
        <w:rPr>
          <w:rFonts w:ascii="Arial" w:hAnsi="Arial" w:cs="Arial"/>
          <w:sz w:val="24"/>
          <w:szCs w:val="24"/>
        </w:rPr>
        <w:t xml:space="preserve"> </w:t>
      </w:r>
      <w:r w:rsidRPr="00300198">
        <w:rPr>
          <w:rFonts w:ascii="Arial" w:hAnsi="Arial" w:cs="Arial"/>
          <w:sz w:val="24"/>
          <w:szCs w:val="24"/>
        </w:rPr>
        <w:t>S</w:t>
      </w:r>
      <w:r>
        <w:rPr>
          <w:rFonts w:ascii="Arial" w:hAnsi="Arial" w:cs="Arial"/>
          <w:sz w:val="24"/>
          <w:szCs w:val="24"/>
        </w:rPr>
        <w:t xml:space="preserve">pecial </w:t>
      </w:r>
      <w:r w:rsidRPr="00300198">
        <w:rPr>
          <w:rFonts w:ascii="Arial" w:hAnsi="Arial" w:cs="Arial"/>
          <w:sz w:val="24"/>
          <w:szCs w:val="24"/>
        </w:rPr>
        <w:t>G</w:t>
      </w:r>
      <w:r>
        <w:rPr>
          <w:rFonts w:ascii="Arial" w:hAnsi="Arial" w:cs="Arial"/>
          <w:sz w:val="24"/>
          <w:szCs w:val="24"/>
        </w:rPr>
        <w:t xml:space="preserve">uardianship </w:t>
      </w:r>
      <w:r w:rsidRPr="00300198">
        <w:rPr>
          <w:rFonts w:ascii="Arial" w:hAnsi="Arial" w:cs="Arial"/>
          <w:sz w:val="24"/>
          <w:szCs w:val="24"/>
        </w:rPr>
        <w:t>O</w:t>
      </w:r>
      <w:r>
        <w:rPr>
          <w:rFonts w:ascii="Arial" w:hAnsi="Arial" w:cs="Arial"/>
          <w:sz w:val="24"/>
          <w:szCs w:val="24"/>
        </w:rPr>
        <w:t>rders (SGOs)</w:t>
      </w:r>
      <w:r w:rsidRPr="00300198">
        <w:rPr>
          <w:rFonts w:ascii="Arial" w:hAnsi="Arial" w:cs="Arial"/>
          <w:sz w:val="24"/>
          <w:szCs w:val="24"/>
        </w:rPr>
        <w:t xml:space="preserve"> continue to increase however, it is forecast that this will be contained within the budget for 2019/20.</w:t>
      </w:r>
    </w:p>
    <w:p w14:paraId="22AE5076" w14:textId="77777777" w:rsidR="00071AD3" w:rsidRDefault="00071AD3" w:rsidP="00071AD3">
      <w:pPr>
        <w:spacing w:after="0"/>
        <w:jc w:val="both"/>
        <w:rPr>
          <w:rFonts w:ascii="Arial" w:hAnsi="Arial" w:cs="Arial"/>
          <w:sz w:val="24"/>
          <w:szCs w:val="24"/>
        </w:rPr>
      </w:pPr>
    </w:p>
    <w:p w14:paraId="14517CB0" w14:textId="77777777" w:rsidR="00071AD3" w:rsidRDefault="00071AD3" w:rsidP="00071AD3">
      <w:pPr>
        <w:tabs>
          <w:tab w:val="left" w:pos="851"/>
          <w:tab w:val="left" w:pos="1418"/>
        </w:tabs>
        <w:spacing w:after="0" w:line="240" w:lineRule="auto"/>
        <w:contextualSpacing/>
        <w:rPr>
          <w:rFonts w:ascii="Arial" w:hAnsi="Arial" w:cs="Arial"/>
          <w:b/>
          <w:sz w:val="24"/>
          <w:szCs w:val="24"/>
        </w:rPr>
      </w:pPr>
      <w:r w:rsidRPr="00300198">
        <w:rPr>
          <w:rFonts w:ascii="Arial" w:hAnsi="Arial" w:cs="Arial"/>
          <w:b/>
          <w:sz w:val="24"/>
          <w:szCs w:val="24"/>
        </w:rPr>
        <w:t>Fostering, Adoption Residential and Y</w:t>
      </w:r>
      <w:r>
        <w:rPr>
          <w:rFonts w:ascii="Arial" w:hAnsi="Arial" w:cs="Arial"/>
          <w:b/>
          <w:sz w:val="24"/>
          <w:szCs w:val="24"/>
        </w:rPr>
        <w:t>outh Offending Team –</w:t>
      </w:r>
      <w:r w:rsidRPr="00300198">
        <w:rPr>
          <w:rFonts w:ascii="Arial" w:hAnsi="Arial" w:cs="Arial"/>
          <w:b/>
          <w:sz w:val="24"/>
          <w:szCs w:val="24"/>
        </w:rPr>
        <w:t xml:space="preserve"> </w:t>
      </w:r>
      <w:r>
        <w:rPr>
          <w:rFonts w:ascii="Arial" w:hAnsi="Arial" w:cs="Arial"/>
          <w:b/>
          <w:sz w:val="24"/>
          <w:szCs w:val="24"/>
        </w:rPr>
        <w:t>forecast o</w:t>
      </w:r>
      <w:r w:rsidRPr="00300198">
        <w:rPr>
          <w:rFonts w:ascii="Arial" w:hAnsi="Arial" w:cs="Arial"/>
          <w:b/>
          <w:sz w:val="24"/>
          <w:szCs w:val="24"/>
        </w:rPr>
        <w:t>verspend £963,000</w:t>
      </w:r>
    </w:p>
    <w:p w14:paraId="152919CC" w14:textId="77777777" w:rsidR="00071AD3" w:rsidRPr="0035749C" w:rsidRDefault="00071AD3" w:rsidP="00071AD3">
      <w:pPr>
        <w:tabs>
          <w:tab w:val="left" w:pos="851"/>
          <w:tab w:val="left" w:pos="1418"/>
        </w:tabs>
        <w:spacing w:after="0" w:line="240" w:lineRule="auto"/>
        <w:contextualSpacing/>
        <w:rPr>
          <w:rFonts w:ascii="Arial" w:hAnsi="Arial" w:cs="Arial"/>
          <w:b/>
          <w:sz w:val="24"/>
          <w:szCs w:val="24"/>
        </w:rPr>
      </w:pPr>
    </w:p>
    <w:p w14:paraId="64CF60E1" w14:textId="77777777" w:rsidR="00071AD3" w:rsidRPr="0035749C" w:rsidRDefault="00071AD3" w:rsidP="00B4428C">
      <w:pPr>
        <w:spacing w:after="0"/>
        <w:jc w:val="both"/>
        <w:rPr>
          <w:rFonts w:ascii="Arial" w:hAnsi="Arial" w:cs="Arial"/>
          <w:sz w:val="24"/>
          <w:szCs w:val="24"/>
        </w:rPr>
      </w:pPr>
      <w:r w:rsidRPr="0035749C">
        <w:rPr>
          <w:rFonts w:ascii="Arial" w:hAnsi="Arial" w:cs="Arial"/>
          <w:sz w:val="24"/>
          <w:szCs w:val="24"/>
        </w:rPr>
        <w:t xml:space="preserve">The service </w:t>
      </w:r>
      <w:r>
        <w:rPr>
          <w:rFonts w:ascii="Arial" w:hAnsi="Arial" w:cs="Arial"/>
          <w:sz w:val="24"/>
          <w:szCs w:val="24"/>
        </w:rPr>
        <w:t>is</w:t>
      </w:r>
      <w:r w:rsidRPr="0035749C">
        <w:rPr>
          <w:rFonts w:ascii="Arial" w:hAnsi="Arial" w:cs="Arial"/>
          <w:sz w:val="24"/>
          <w:szCs w:val="24"/>
        </w:rPr>
        <w:t xml:space="preserve"> </w:t>
      </w:r>
      <w:r>
        <w:rPr>
          <w:rFonts w:ascii="Arial" w:hAnsi="Arial" w:cs="Arial"/>
          <w:sz w:val="24"/>
          <w:szCs w:val="24"/>
        </w:rPr>
        <w:t xml:space="preserve">forecasting an overspend mainly due to pressures within the residential in-house provision </w:t>
      </w:r>
      <w:r w:rsidRPr="0035749C">
        <w:rPr>
          <w:rFonts w:ascii="Arial" w:hAnsi="Arial" w:cs="Arial"/>
          <w:sz w:val="24"/>
          <w:szCs w:val="24"/>
        </w:rPr>
        <w:t xml:space="preserve">due to staff costs </w:t>
      </w:r>
      <w:r>
        <w:rPr>
          <w:rFonts w:ascii="Arial" w:hAnsi="Arial" w:cs="Arial"/>
          <w:sz w:val="24"/>
          <w:szCs w:val="24"/>
        </w:rPr>
        <w:t xml:space="preserve">overspends </w:t>
      </w:r>
      <w:r w:rsidRPr="0035749C">
        <w:rPr>
          <w:rFonts w:ascii="Arial" w:hAnsi="Arial" w:cs="Arial"/>
          <w:sz w:val="24"/>
          <w:szCs w:val="24"/>
        </w:rPr>
        <w:t>resulting from an increase in complex placements, the use of casual staff to support outreach/edge of c</w:t>
      </w:r>
      <w:r>
        <w:rPr>
          <w:rFonts w:ascii="Arial" w:hAnsi="Arial" w:cs="Arial"/>
          <w:sz w:val="24"/>
          <w:szCs w:val="24"/>
        </w:rPr>
        <w:t xml:space="preserve">are services and welfare checks. In addition the fostering service is forecasting an overspend relating to fostering allowances as a result of increases in placement numbers. These pressures are offset by smaller underspends across other elements of the service. </w:t>
      </w:r>
    </w:p>
    <w:p w14:paraId="02C4734E" w14:textId="77777777" w:rsidR="00071AD3" w:rsidRPr="00300198" w:rsidRDefault="00071AD3" w:rsidP="00071AD3">
      <w:pPr>
        <w:spacing w:after="0" w:line="240" w:lineRule="auto"/>
        <w:contextualSpacing/>
        <w:rPr>
          <w:rFonts w:ascii="Arial" w:hAnsi="Arial" w:cs="Arial"/>
          <w:sz w:val="24"/>
          <w:szCs w:val="24"/>
        </w:rPr>
      </w:pPr>
    </w:p>
    <w:p w14:paraId="45882977" w14:textId="77777777" w:rsidR="00071AD3" w:rsidRPr="00300198" w:rsidRDefault="00071AD3" w:rsidP="00071AD3">
      <w:pPr>
        <w:tabs>
          <w:tab w:val="left" w:pos="851"/>
          <w:tab w:val="left" w:pos="1418"/>
        </w:tabs>
        <w:spacing w:after="0" w:line="240" w:lineRule="auto"/>
        <w:ind w:left="855" w:hanging="855"/>
        <w:contextualSpacing/>
        <w:rPr>
          <w:rFonts w:ascii="Arial" w:hAnsi="Arial" w:cs="Arial"/>
          <w:sz w:val="24"/>
          <w:szCs w:val="24"/>
        </w:rPr>
      </w:pPr>
      <w:r w:rsidRPr="00300198">
        <w:rPr>
          <w:rFonts w:ascii="Arial" w:hAnsi="Arial" w:cs="Arial"/>
          <w:b/>
          <w:sz w:val="24"/>
          <w:szCs w:val="24"/>
        </w:rPr>
        <w:t xml:space="preserve">Safeguarding, Inspection and Audit (SIA) – </w:t>
      </w:r>
      <w:r>
        <w:rPr>
          <w:rFonts w:ascii="Arial" w:hAnsi="Arial" w:cs="Arial"/>
          <w:b/>
          <w:sz w:val="24"/>
          <w:szCs w:val="24"/>
        </w:rPr>
        <w:t>forecast u</w:t>
      </w:r>
      <w:r w:rsidRPr="00300198">
        <w:rPr>
          <w:rFonts w:ascii="Arial" w:hAnsi="Arial" w:cs="Arial"/>
          <w:b/>
          <w:sz w:val="24"/>
          <w:szCs w:val="24"/>
        </w:rPr>
        <w:t>nderspend £337,000</w:t>
      </w:r>
    </w:p>
    <w:p w14:paraId="13AB8191" w14:textId="77777777" w:rsidR="00071AD3" w:rsidRPr="00300198" w:rsidRDefault="00071AD3" w:rsidP="00071AD3">
      <w:pPr>
        <w:spacing w:after="0" w:line="240" w:lineRule="auto"/>
        <w:contextualSpacing/>
        <w:rPr>
          <w:rFonts w:ascii="Arial" w:hAnsi="Arial" w:cs="Arial"/>
          <w:sz w:val="24"/>
          <w:szCs w:val="24"/>
        </w:rPr>
      </w:pPr>
    </w:p>
    <w:p w14:paraId="35965F29" w14:textId="77777777" w:rsidR="00071AD3" w:rsidRPr="0035749C" w:rsidRDefault="00071AD3" w:rsidP="00071AD3">
      <w:pPr>
        <w:autoSpaceDN w:val="0"/>
        <w:spacing w:after="0" w:line="240" w:lineRule="auto"/>
        <w:jc w:val="both"/>
        <w:rPr>
          <w:rFonts w:ascii="Arial" w:hAnsi="Arial" w:cs="Arial"/>
          <w:sz w:val="24"/>
          <w:szCs w:val="24"/>
        </w:rPr>
      </w:pPr>
      <w:r>
        <w:rPr>
          <w:rFonts w:ascii="Arial" w:hAnsi="Arial" w:cs="Arial"/>
          <w:sz w:val="24"/>
          <w:szCs w:val="24"/>
        </w:rPr>
        <w:t xml:space="preserve">The service is forecasting </w:t>
      </w:r>
      <w:r w:rsidRPr="0035749C">
        <w:rPr>
          <w:rFonts w:ascii="Arial" w:hAnsi="Arial" w:cs="Arial"/>
          <w:sz w:val="24"/>
          <w:szCs w:val="24"/>
        </w:rPr>
        <w:t>underspends</w:t>
      </w:r>
      <w:r>
        <w:rPr>
          <w:rFonts w:ascii="Arial" w:hAnsi="Arial" w:cs="Arial"/>
          <w:sz w:val="24"/>
          <w:szCs w:val="24"/>
        </w:rPr>
        <w:t xml:space="preserve"> relating</w:t>
      </w:r>
      <w:r w:rsidRPr="0035749C">
        <w:rPr>
          <w:rFonts w:ascii="Arial" w:hAnsi="Arial" w:cs="Arial"/>
          <w:sz w:val="24"/>
          <w:szCs w:val="24"/>
        </w:rPr>
        <w:t xml:space="preserve"> to staff costs across the ser</w:t>
      </w:r>
      <w:r>
        <w:rPr>
          <w:rFonts w:ascii="Arial" w:hAnsi="Arial" w:cs="Arial"/>
          <w:sz w:val="24"/>
          <w:szCs w:val="24"/>
        </w:rPr>
        <w:t xml:space="preserve">vice as a result of vacancies which are slightly offset by smaller overspends on operational costs within the service. </w:t>
      </w:r>
    </w:p>
    <w:p w14:paraId="64CD664F" w14:textId="77777777" w:rsidR="00071AD3" w:rsidRDefault="00071AD3" w:rsidP="00071AD3">
      <w:pPr>
        <w:spacing w:after="0" w:line="240" w:lineRule="auto"/>
        <w:contextualSpacing/>
        <w:rPr>
          <w:rFonts w:ascii="Arial" w:eastAsia="Calibri" w:hAnsi="Arial" w:cs="Arial"/>
          <w:b/>
          <w:color w:val="000000"/>
          <w:sz w:val="24"/>
          <w:szCs w:val="24"/>
        </w:rPr>
      </w:pPr>
    </w:p>
    <w:p w14:paraId="36DACA4E" w14:textId="77777777" w:rsidR="00071AD3" w:rsidRPr="00300198" w:rsidRDefault="00071AD3" w:rsidP="00071AD3">
      <w:pPr>
        <w:spacing w:after="0" w:line="240" w:lineRule="auto"/>
        <w:contextualSpacing/>
        <w:rPr>
          <w:rFonts w:ascii="Arial" w:eastAsia="Calibri" w:hAnsi="Arial" w:cs="Arial"/>
          <w:b/>
          <w:color w:val="000000"/>
          <w:sz w:val="24"/>
          <w:szCs w:val="24"/>
        </w:rPr>
      </w:pPr>
      <w:r w:rsidRPr="00300198">
        <w:rPr>
          <w:rFonts w:ascii="Arial" w:eastAsia="Calibri" w:hAnsi="Arial" w:cs="Arial"/>
          <w:b/>
          <w:color w:val="000000"/>
          <w:sz w:val="24"/>
          <w:szCs w:val="24"/>
        </w:rPr>
        <w:t xml:space="preserve">Children Family and Wellbeing Service (CFW) – </w:t>
      </w:r>
      <w:r>
        <w:rPr>
          <w:rFonts w:ascii="Arial" w:eastAsia="Calibri" w:hAnsi="Arial" w:cs="Arial"/>
          <w:b/>
          <w:color w:val="000000"/>
          <w:sz w:val="24"/>
          <w:szCs w:val="24"/>
        </w:rPr>
        <w:t>forecast u</w:t>
      </w:r>
      <w:r w:rsidRPr="00300198">
        <w:rPr>
          <w:rFonts w:ascii="Arial" w:eastAsia="Calibri" w:hAnsi="Arial" w:cs="Arial"/>
          <w:b/>
          <w:color w:val="000000"/>
          <w:sz w:val="24"/>
          <w:szCs w:val="24"/>
        </w:rPr>
        <w:t>nderspend £2.798m</w:t>
      </w:r>
    </w:p>
    <w:p w14:paraId="028FD181" w14:textId="77777777" w:rsidR="00071AD3" w:rsidRDefault="00071AD3" w:rsidP="00071AD3">
      <w:pPr>
        <w:tabs>
          <w:tab w:val="left" w:pos="851"/>
          <w:tab w:val="left" w:pos="1418"/>
        </w:tabs>
        <w:spacing w:after="0" w:line="240" w:lineRule="auto"/>
        <w:contextualSpacing/>
        <w:rPr>
          <w:rFonts w:ascii="Arial" w:hAnsi="Arial" w:cs="Arial"/>
          <w:sz w:val="24"/>
          <w:szCs w:val="24"/>
        </w:rPr>
      </w:pPr>
    </w:p>
    <w:p w14:paraId="6264FA0F" w14:textId="77777777" w:rsidR="00071AD3" w:rsidRPr="003453E2" w:rsidRDefault="00071AD3" w:rsidP="00B4428C">
      <w:pPr>
        <w:tabs>
          <w:tab w:val="left" w:pos="851"/>
          <w:tab w:val="left" w:pos="1418"/>
        </w:tabs>
        <w:spacing w:after="0" w:line="240" w:lineRule="auto"/>
        <w:contextualSpacing/>
        <w:jc w:val="both"/>
        <w:rPr>
          <w:rFonts w:ascii="Arial" w:hAnsi="Arial" w:cs="Arial"/>
          <w:sz w:val="24"/>
          <w:szCs w:val="24"/>
        </w:rPr>
      </w:pPr>
      <w:r w:rsidRPr="003453E2">
        <w:rPr>
          <w:rFonts w:ascii="Arial" w:hAnsi="Arial" w:cs="Arial"/>
          <w:sz w:val="24"/>
          <w:szCs w:val="24"/>
        </w:rPr>
        <w:t xml:space="preserve">The forecast position relates to anticipated staffing underspends due to continuing levels of staff vacancies over and above the vacancy factor level. However, the staffing levels </w:t>
      </w:r>
      <w:r>
        <w:rPr>
          <w:rFonts w:ascii="Arial" w:hAnsi="Arial" w:cs="Arial"/>
          <w:sz w:val="24"/>
          <w:szCs w:val="24"/>
        </w:rPr>
        <w:t>mean</w:t>
      </w:r>
      <w:r w:rsidRPr="003453E2">
        <w:rPr>
          <w:rFonts w:ascii="Arial" w:hAnsi="Arial" w:cs="Arial"/>
          <w:sz w:val="24"/>
          <w:szCs w:val="24"/>
        </w:rPr>
        <w:t xml:space="preserve"> the service </w:t>
      </w:r>
      <w:r>
        <w:rPr>
          <w:rFonts w:ascii="Arial" w:hAnsi="Arial" w:cs="Arial"/>
          <w:sz w:val="24"/>
          <w:szCs w:val="24"/>
        </w:rPr>
        <w:t>is</w:t>
      </w:r>
      <w:r w:rsidRPr="003453E2">
        <w:rPr>
          <w:rFonts w:ascii="Arial" w:hAnsi="Arial" w:cs="Arial"/>
          <w:sz w:val="24"/>
          <w:szCs w:val="24"/>
        </w:rPr>
        <w:t xml:space="preserve"> having to adapt their level of service delivery accordingly. In </w:t>
      </w:r>
      <w:r w:rsidRPr="003453E2">
        <w:rPr>
          <w:rFonts w:ascii="Arial" w:hAnsi="Arial" w:cs="Arial"/>
          <w:sz w:val="24"/>
          <w:szCs w:val="24"/>
        </w:rPr>
        <w:lastRenderedPageBreak/>
        <w:t xml:space="preserve">addition, in the final year of the troubled families programme the service expect to significantly over achieve the budgeted level of income they receive due to payment by results. </w:t>
      </w:r>
    </w:p>
    <w:p w14:paraId="56D9F422" w14:textId="77777777" w:rsidR="00071AD3" w:rsidRPr="00300198" w:rsidRDefault="00071AD3" w:rsidP="00071AD3">
      <w:pPr>
        <w:tabs>
          <w:tab w:val="left" w:pos="851"/>
          <w:tab w:val="left" w:pos="1418"/>
        </w:tabs>
        <w:spacing w:after="0" w:line="240" w:lineRule="auto"/>
        <w:contextualSpacing/>
        <w:rPr>
          <w:rFonts w:ascii="Arial" w:hAnsi="Arial" w:cs="Arial"/>
          <w:b/>
          <w:sz w:val="24"/>
          <w:szCs w:val="24"/>
        </w:rPr>
      </w:pPr>
    </w:p>
    <w:p w14:paraId="02778F4D" w14:textId="77777777" w:rsidR="00071AD3" w:rsidRPr="00300198" w:rsidRDefault="00071AD3" w:rsidP="00071AD3">
      <w:pPr>
        <w:spacing w:after="0" w:line="240" w:lineRule="auto"/>
        <w:contextualSpacing/>
        <w:rPr>
          <w:rFonts w:ascii="Arial" w:hAnsi="Arial" w:cs="Arial"/>
          <w:b/>
          <w:sz w:val="24"/>
          <w:szCs w:val="24"/>
        </w:rPr>
      </w:pPr>
      <w:r w:rsidRPr="00300198">
        <w:rPr>
          <w:rFonts w:ascii="Arial" w:hAnsi="Arial" w:cs="Arial"/>
          <w:b/>
          <w:sz w:val="24"/>
          <w:szCs w:val="24"/>
        </w:rPr>
        <w:t xml:space="preserve">Education Quality and Performance – </w:t>
      </w:r>
      <w:r>
        <w:rPr>
          <w:rFonts w:ascii="Arial" w:hAnsi="Arial" w:cs="Arial"/>
          <w:b/>
          <w:sz w:val="24"/>
          <w:szCs w:val="24"/>
        </w:rPr>
        <w:t>forecast u</w:t>
      </w:r>
      <w:r w:rsidRPr="00300198">
        <w:rPr>
          <w:rFonts w:ascii="Arial" w:hAnsi="Arial" w:cs="Arial"/>
          <w:b/>
          <w:sz w:val="24"/>
          <w:szCs w:val="24"/>
        </w:rPr>
        <w:t>nderspend £385,000</w:t>
      </w:r>
    </w:p>
    <w:p w14:paraId="3FC1335F" w14:textId="77777777" w:rsidR="00071AD3" w:rsidRPr="00300198" w:rsidRDefault="00071AD3" w:rsidP="00071AD3">
      <w:pPr>
        <w:spacing w:after="0" w:line="240" w:lineRule="auto"/>
        <w:contextualSpacing/>
        <w:rPr>
          <w:rFonts w:ascii="Arial" w:hAnsi="Arial" w:cs="Arial"/>
          <w:b/>
          <w:sz w:val="24"/>
          <w:szCs w:val="24"/>
        </w:rPr>
      </w:pPr>
    </w:p>
    <w:p w14:paraId="71DC9868" w14:textId="77777777" w:rsidR="00071AD3" w:rsidRDefault="00071AD3" w:rsidP="00071AD3">
      <w:pPr>
        <w:autoSpaceDE w:val="0"/>
        <w:autoSpaceDN w:val="0"/>
        <w:adjustRightInd w:val="0"/>
        <w:spacing w:after="0" w:line="240" w:lineRule="auto"/>
        <w:jc w:val="both"/>
        <w:rPr>
          <w:rFonts w:ascii="Arial" w:hAnsi="Arial" w:cs="Arial"/>
          <w:sz w:val="24"/>
          <w:szCs w:val="24"/>
        </w:rPr>
      </w:pPr>
      <w:r w:rsidRPr="003453E2">
        <w:rPr>
          <w:rFonts w:ascii="Arial" w:hAnsi="Arial" w:cs="Arial"/>
          <w:sz w:val="24"/>
          <w:szCs w:val="24"/>
        </w:rPr>
        <w:t>Forecast underspends of £382,000 relate to CLA work placements based on levels of expenditure in 2018/19.  This represents early delivery of savings which are due to be made from 2020/21.</w:t>
      </w:r>
      <w:r>
        <w:rPr>
          <w:rFonts w:ascii="Arial" w:hAnsi="Arial" w:cs="Arial"/>
          <w:sz w:val="24"/>
          <w:szCs w:val="24"/>
        </w:rPr>
        <w:t xml:space="preserve"> There are also forecast underspends across other elements of the service which are offset by an under achievement of income across teams.</w:t>
      </w:r>
    </w:p>
    <w:p w14:paraId="36CFB6E8" w14:textId="77777777" w:rsidR="00071AD3" w:rsidRPr="003453E2" w:rsidRDefault="00071AD3" w:rsidP="00071AD3">
      <w:pPr>
        <w:autoSpaceDE w:val="0"/>
        <w:autoSpaceDN w:val="0"/>
        <w:adjustRightInd w:val="0"/>
        <w:spacing w:after="0" w:line="240" w:lineRule="auto"/>
        <w:jc w:val="both"/>
        <w:rPr>
          <w:rFonts w:ascii="Arial" w:hAnsi="Arial" w:cs="Arial"/>
          <w:sz w:val="24"/>
          <w:szCs w:val="24"/>
        </w:rPr>
      </w:pPr>
    </w:p>
    <w:p w14:paraId="59A8B620" w14:textId="77777777" w:rsidR="00071AD3" w:rsidRPr="00300198" w:rsidRDefault="00071AD3" w:rsidP="00071AD3">
      <w:pPr>
        <w:spacing w:after="0" w:line="240" w:lineRule="auto"/>
        <w:contextualSpacing/>
        <w:rPr>
          <w:rFonts w:ascii="Arial" w:hAnsi="Arial" w:cs="Arial"/>
          <w:b/>
          <w:sz w:val="24"/>
          <w:szCs w:val="24"/>
        </w:rPr>
      </w:pPr>
      <w:r w:rsidRPr="00300198">
        <w:rPr>
          <w:rFonts w:ascii="Arial" w:hAnsi="Arial" w:cs="Arial"/>
          <w:b/>
          <w:sz w:val="24"/>
          <w:szCs w:val="24"/>
        </w:rPr>
        <w:t xml:space="preserve">Learning and Skills </w:t>
      </w:r>
      <w:r>
        <w:rPr>
          <w:rFonts w:ascii="Arial" w:hAnsi="Arial" w:cs="Arial"/>
          <w:b/>
          <w:sz w:val="24"/>
          <w:szCs w:val="24"/>
        </w:rPr>
        <w:t xml:space="preserve">Service </w:t>
      </w:r>
      <w:r w:rsidRPr="00300198">
        <w:rPr>
          <w:rFonts w:ascii="Arial" w:hAnsi="Arial" w:cs="Arial"/>
          <w:b/>
          <w:sz w:val="24"/>
          <w:szCs w:val="24"/>
        </w:rPr>
        <w:t xml:space="preserve">– </w:t>
      </w:r>
      <w:r>
        <w:rPr>
          <w:rFonts w:ascii="Arial" w:hAnsi="Arial" w:cs="Arial"/>
          <w:b/>
          <w:sz w:val="24"/>
          <w:szCs w:val="24"/>
        </w:rPr>
        <w:t xml:space="preserve">forecast negative variance (overspend) </w:t>
      </w:r>
      <w:r w:rsidRPr="00300198">
        <w:rPr>
          <w:rFonts w:ascii="Arial" w:hAnsi="Arial" w:cs="Arial"/>
          <w:b/>
          <w:sz w:val="24"/>
          <w:szCs w:val="24"/>
        </w:rPr>
        <w:t>£1.153m</w:t>
      </w:r>
    </w:p>
    <w:p w14:paraId="385FCD48" w14:textId="77777777" w:rsidR="00071AD3" w:rsidRPr="00300198" w:rsidRDefault="00071AD3" w:rsidP="00071AD3">
      <w:pPr>
        <w:tabs>
          <w:tab w:val="left" w:pos="851"/>
          <w:tab w:val="left" w:pos="1418"/>
        </w:tabs>
        <w:spacing w:after="0" w:line="240" w:lineRule="auto"/>
        <w:contextualSpacing/>
        <w:rPr>
          <w:rFonts w:ascii="Arial" w:hAnsi="Arial" w:cs="Arial"/>
          <w:sz w:val="24"/>
          <w:szCs w:val="24"/>
        </w:rPr>
      </w:pPr>
    </w:p>
    <w:p w14:paraId="4E530CF6" w14:textId="77777777" w:rsidR="00071AD3" w:rsidRPr="00300198" w:rsidRDefault="00071AD3" w:rsidP="00071AD3">
      <w:pPr>
        <w:tabs>
          <w:tab w:val="left" w:pos="851"/>
          <w:tab w:val="left" w:pos="1418"/>
        </w:tabs>
        <w:spacing w:after="0" w:line="240" w:lineRule="auto"/>
        <w:contextualSpacing/>
        <w:rPr>
          <w:rFonts w:ascii="Arial" w:hAnsi="Arial" w:cs="Arial"/>
          <w:sz w:val="24"/>
          <w:szCs w:val="24"/>
        </w:rPr>
      </w:pPr>
      <w:r w:rsidRPr="00300198">
        <w:rPr>
          <w:rFonts w:ascii="Arial" w:hAnsi="Arial" w:cs="Arial"/>
          <w:sz w:val="24"/>
          <w:szCs w:val="24"/>
        </w:rPr>
        <w:t>The forecast position represents a forecast contribution to corporate overheads of £4.080m in 2019/20.</w:t>
      </w:r>
      <w:r>
        <w:rPr>
          <w:rFonts w:ascii="Arial" w:hAnsi="Arial" w:cs="Arial"/>
          <w:sz w:val="24"/>
          <w:szCs w:val="24"/>
        </w:rPr>
        <w:t xml:space="preserve"> The negative variance is due to the following:</w:t>
      </w:r>
    </w:p>
    <w:p w14:paraId="63250FFC" w14:textId="77777777" w:rsidR="00071AD3" w:rsidRPr="00300198" w:rsidRDefault="00071AD3" w:rsidP="00071AD3">
      <w:pPr>
        <w:tabs>
          <w:tab w:val="left" w:pos="851"/>
          <w:tab w:val="left" w:pos="1418"/>
        </w:tabs>
        <w:spacing w:after="0" w:line="240" w:lineRule="auto"/>
        <w:contextualSpacing/>
        <w:rPr>
          <w:rFonts w:ascii="Arial" w:hAnsi="Arial" w:cs="Arial"/>
          <w:sz w:val="24"/>
          <w:szCs w:val="24"/>
        </w:rPr>
      </w:pPr>
    </w:p>
    <w:p w14:paraId="1FE30F7D" w14:textId="77777777" w:rsidR="00071AD3" w:rsidRPr="00300198" w:rsidRDefault="00071AD3" w:rsidP="00071AD3">
      <w:pPr>
        <w:pStyle w:val="ListParagraph"/>
        <w:numPr>
          <w:ilvl w:val="0"/>
          <w:numId w:val="4"/>
        </w:numPr>
        <w:autoSpaceDN w:val="0"/>
        <w:spacing w:after="0" w:line="240" w:lineRule="auto"/>
        <w:jc w:val="both"/>
        <w:rPr>
          <w:rFonts w:ascii="Arial" w:hAnsi="Arial" w:cs="Arial"/>
          <w:sz w:val="24"/>
          <w:szCs w:val="24"/>
        </w:rPr>
      </w:pPr>
      <w:r w:rsidRPr="00300198">
        <w:rPr>
          <w:rFonts w:ascii="Arial" w:hAnsi="Arial" w:cs="Arial"/>
          <w:sz w:val="24"/>
          <w:szCs w:val="24"/>
        </w:rPr>
        <w:t>School Catering is forecast to overspend by £438,000 in 2019/20</w:t>
      </w:r>
      <w:r>
        <w:rPr>
          <w:rFonts w:ascii="Arial" w:hAnsi="Arial" w:cs="Arial"/>
          <w:sz w:val="24"/>
          <w:szCs w:val="24"/>
        </w:rPr>
        <w:t xml:space="preserve"> due to increases in food costs. </w:t>
      </w:r>
      <w:r w:rsidRPr="00300198">
        <w:rPr>
          <w:rFonts w:ascii="Arial" w:hAnsi="Arial" w:cs="Arial"/>
          <w:sz w:val="24"/>
          <w:szCs w:val="24"/>
        </w:rPr>
        <w:t xml:space="preserve"> </w:t>
      </w:r>
    </w:p>
    <w:p w14:paraId="64D5F930" w14:textId="77777777" w:rsidR="00071AD3" w:rsidRPr="00300198" w:rsidRDefault="00071AD3" w:rsidP="00071AD3">
      <w:pPr>
        <w:pStyle w:val="ListParagraph"/>
        <w:numPr>
          <w:ilvl w:val="0"/>
          <w:numId w:val="4"/>
        </w:numPr>
        <w:autoSpaceDE w:val="0"/>
        <w:autoSpaceDN w:val="0"/>
        <w:adjustRightInd w:val="0"/>
        <w:spacing w:after="0" w:line="240" w:lineRule="auto"/>
        <w:jc w:val="both"/>
        <w:rPr>
          <w:rFonts w:ascii="Arial" w:hAnsi="Arial" w:cs="Arial"/>
          <w:sz w:val="24"/>
          <w:szCs w:val="24"/>
        </w:rPr>
      </w:pPr>
      <w:r w:rsidRPr="00300198">
        <w:rPr>
          <w:rFonts w:ascii="Arial" w:hAnsi="Arial" w:cs="Arial"/>
          <w:sz w:val="24"/>
          <w:szCs w:val="24"/>
        </w:rPr>
        <w:t xml:space="preserve">Outdoor Education is forecast to overspend by £149,000.  This relates to undeliverable savings from 2017/18 and an increase in supplies and services expenditure.    </w:t>
      </w:r>
    </w:p>
    <w:p w14:paraId="7FC58AEA" w14:textId="77777777" w:rsidR="00071AD3" w:rsidRPr="00BC2119" w:rsidRDefault="00071AD3" w:rsidP="00071AD3">
      <w:pPr>
        <w:pStyle w:val="ListParagraph"/>
        <w:numPr>
          <w:ilvl w:val="0"/>
          <w:numId w:val="7"/>
        </w:numPr>
        <w:autoSpaceDE w:val="0"/>
        <w:autoSpaceDN w:val="0"/>
        <w:adjustRightInd w:val="0"/>
        <w:spacing w:after="0" w:line="240" w:lineRule="auto"/>
        <w:jc w:val="both"/>
        <w:rPr>
          <w:rFonts w:ascii="Arial" w:hAnsi="Arial" w:cs="Arial"/>
          <w:sz w:val="24"/>
          <w:szCs w:val="24"/>
        </w:rPr>
      </w:pPr>
      <w:r w:rsidRPr="00BC2119">
        <w:rPr>
          <w:rFonts w:ascii="Arial" w:hAnsi="Arial" w:cs="Arial"/>
          <w:sz w:val="24"/>
          <w:szCs w:val="24"/>
        </w:rPr>
        <w:t>Learning Excellence is forecast to overspend by £521,000</w:t>
      </w:r>
      <w:r w:rsidRPr="00BC2119">
        <w:t xml:space="preserve"> </w:t>
      </w:r>
      <w:r w:rsidRPr="00BC2119">
        <w:rPr>
          <w:rFonts w:ascii="Arial" w:hAnsi="Arial" w:cs="Arial"/>
          <w:sz w:val="24"/>
          <w:szCs w:val="24"/>
        </w:rPr>
        <w:t xml:space="preserve">largely due to a decrease in income through the decline of course bookings from schools as a result of the closure changes to the location of courses provided. The service is working towards mitigating against this through use of other venues.   </w:t>
      </w:r>
    </w:p>
    <w:p w14:paraId="586F2319" w14:textId="77777777" w:rsidR="00071AD3" w:rsidRPr="00BC2119" w:rsidRDefault="00071AD3" w:rsidP="00071AD3">
      <w:pPr>
        <w:spacing w:after="0"/>
        <w:rPr>
          <w:rFonts w:ascii="Arial" w:hAnsi="Arial" w:cs="Arial"/>
          <w:sz w:val="24"/>
          <w:szCs w:val="24"/>
        </w:rPr>
      </w:pPr>
    </w:p>
    <w:p w14:paraId="3AA26C18" w14:textId="77777777" w:rsidR="00071AD3" w:rsidRPr="00300198" w:rsidRDefault="00071AD3" w:rsidP="00071AD3">
      <w:pPr>
        <w:tabs>
          <w:tab w:val="left" w:pos="851"/>
          <w:tab w:val="left" w:pos="1418"/>
        </w:tabs>
        <w:spacing w:after="0" w:line="240" w:lineRule="auto"/>
        <w:contextualSpacing/>
        <w:rPr>
          <w:rFonts w:ascii="Arial" w:eastAsia="Calibri" w:hAnsi="Arial" w:cs="Arial"/>
          <w:b/>
          <w:color w:val="000000"/>
          <w:sz w:val="24"/>
          <w:szCs w:val="24"/>
        </w:rPr>
      </w:pPr>
      <w:r w:rsidRPr="00300198">
        <w:rPr>
          <w:rFonts w:ascii="Arial" w:hAnsi="Arial" w:cs="Arial"/>
          <w:b/>
          <w:bCs/>
          <w:sz w:val="24"/>
          <w:szCs w:val="24"/>
        </w:rPr>
        <w:t xml:space="preserve">Inclusion </w:t>
      </w:r>
      <w:r>
        <w:rPr>
          <w:rFonts w:ascii="Arial" w:hAnsi="Arial" w:cs="Arial"/>
          <w:b/>
          <w:bCs/>
          <w:sz w:val="24"/>
          <w:szCs w:val="24"/>
        </w:rPr>
        <w:t>–</w:t>
      </w:r>
      <w:r w:rsidRPr="00300198">
        <w:rPr>
          <w:rFonts w:ascii="Arial" w:hAnsi="Arial" w:cs="Arial"/>
          <w:b/>
          <w:bCs/>
          <w:sz w:val="24"/>
          <w:szCs w:val="24"/>
        </w:rPr>
        <w:t xml:space="preserve"> </w:t>
      </w:r>
      <w:r>
        <w:rPr>
          <w:rFonts w:ascii="Arial" w:hAnsi="Arial" w:cs="Arial"/>
          <w:b/>
          <w:bCs/>
          <w:sz w:val="24"/>
          <w:szCs w:val="24"/>
        </w:rPr>
        <w:t>forecast o</w:t>
      </w:r>
      <w:r w:rsidRPr="00300198">
        <w:rPr>
          <w:rFonts w:ascii="Arial" w:eastAsia="Calibri" w:hAnsi="Arial" w:cs="Arial"/>
          <w:b/>
          <w:color w:val="000000"/>
          <w:sz w:val="24"/>
          <w:szCs w:val="24"/>
        </w:rPr>
        <w:t>verspend £1.048m</w:t>
      </w:r>
    </w:p>
    <w:p w14:paraId="0419B1C9" w14:textId="77777777" w:rsidR="00071AD3" w:rsidRDefault="00071AD3" w:rsidP="00071AD3">
      <w:pPr>
        <w:autoSpaceDE w:val="0"/>
        <w:autoSpaceDN w:val="0"/>
        <w:adjustRightInd w:val="0"/>
        <w:spacing w:after="0" w:line="240" w:lineRule="auto"/>
        <w:jc w:val="both"/>
        <w:rPr>
          <w:rFonts w:ascii="Arial" w:hAnsi="Arial" w:cs="Arial"/>
          <w:sz w:val="24"/>
          <w:szCs w:val="24"/>
        </w:rPr>
      </w:pPr>
    </w:p>
    <w:p w14:paraId="68C6100F" w14:textId="77777777" w:rsidR="00071AD3" w:rsidRPr="00FA2D3C" w:rsidRDefault="00071AD3" w:rsidP="00071AD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An overspend of £875,000 is forecast predominantly due to </w:t>
      </w:r>
      <w:r w:rsidRPr="00FA2D3C">
        <w:rPr>
          <w:rFonts w:ascii="Arial" w:hAnsi="Arial" w:cs="Arial"/>
          <w:sz w:val="24"/>
          <w:szCs w:val="24"/>
        </w:rPr>
        <w:t>Children with Disabilities (</w:t>
      </w:r>
      <w:proofErr w:type="spellStart"/>
      <w:r w:rsidRPr="00FA2D3C">
        <w:rPr>
          <w:rFonts w:ascii="Arial" w:hAnsi="Arial" w:cs="Arial"/>
          <w:sz w:val="24"/>
          <w:szCs w:val="24"/>
        </w:rPr>
        <w:t>CwD</w:t>
      </w:r>
      <w:proofErr w:type="spellEnd"/>
      <w:r w:rsidRPr="00FA2D3C">
        <w:rPr>
          <w:rFonts w:ascii="Arial" w:hAnsi="Arial" w:cs="Arial"/>
          <w:sz w:val="24"/>
          <w:szCs w:val="24"/>
        </w:rPr>
        <w:t>) placements (which includes residential and fostering placements) and CWD family support due to increases in demand.</w:t>
      </w:r>
      <w:r>
        <w:rPr>
          <w:rFonts w:ascii="Arial" w:hAnsi="Arial" w:cs="Arial"/>
          <w:sz w:val="24"/>
          <w:szCs w:val="24"/>
        </w:rPr>
        <w:t xml:space="preserve"> There are smaller overspends also forecast across aids and adaptations, and within the traded services element of the service. Offsetting these pressures are underspends across staffing costs and operational costs. </w:t>
      </w:r>
    </w:p>
    <w:p w14:paraId="1162F774" w14:textId="77777777" w:rsidR="00071AD3" w:rsidRDefault="00071AD3" w:rsidP="00071AD3">
      <w:pPr>
        <w:spacing w:after="0" w:line="240" w:lineRule="auto"/>
        <w:contextualSpacing/>
        <w:rPr>
          <w:rFonts w:ascii="Arial" w:eastAsia="Calibri" w:hAnsi="Arial" w:cs="Arial"/>
          <w:color w:val="000000"/>
          <w:sz w:val="24"/>
          <w:szCs w:val="24"/>
        </w:rPr>
      </w:pPr>
    </w:p>
    <w:p w14:paraId="1CBBD51D" w14:textId="77777777" w:rsidR="00071AD3" w:rsidRPr="00300198" w:rsidRDefault="00071AD3" w:rsidP="00071AD3">
      <w:pPr>
        <w:spacing w:after="0" w:line="240" w:lineRule="auto"/>
        <w:contextualSpacing/>
        <w:rPr>
          <w:rFonts w:ascii="Arial" w:eastAsia="Calibri" w:hAnsi="Arial" w:cs="Arial"/>
          <w:color w:val="000000"/>
          <w:sz w:val="24"/>
          <w:szCs w:val="24"/>
        </w:rPr>
      </w:pPr>
    </w:p>
    <w:p w14:paraId="6CEB874F" w14:textId="77777777" w:rsidR="00071AD3" w:rsidRPr="00300198" w:rsidRDefault="00071AD3" w:rsidP="00071AD3">
      <w:pPr>
        <w:spacing w:after="0" w:line="240" w:lineRule="auto"/>
        <w:contextualSpacing/>
        <w:rPr>
          <w:rFonts w:ascii="Arial" w:hAnsi="Arial" w:cs="Arial"/>
          <w:b/>
          <w:sz w:val="24"/>
          <w:szCs w:val="24"/>
        </w:rPr>
      </w:pPr>
      <w:r w:rsidRPr="00300198">
        <w:rPr>
          <w:rFonts w:ascii="Arial" w:hAnsi="Arial" w:cs="Arial"/>
          <w:b/>
          <w:sz w:val="24"/>
          <w:szCs w:val="24"/>
        </w:rPr>
        <w:t>Education and Child</w:t>
      </w:r>
      <w:r>
        <w:rPr>
          <w:rFonts w:ascii="Arial" w:hAnsi="Arial" w:cs="Arial"/>
          <w:b/>
          <w:sz w:val="24"/>
          <w:szCs w:val="24"/>
        </w:rPr>
        <w:t>ren's Services Central Costs – forecast u</w:t>
      </w:r>
      <w:r w:rsidRPr="00300198">
        <w:rPr>
          <w:rFonts w:ascii="Arial" w:hAnsi="Arial" w:cs="Arial"/>
          <w:b/>
          <w:sz w:val="24"/>
          <w:szCs w:val="24"/>
        </w:rPr>
        <w:t>nderspend £158,000</w:t>
      </w:r>
    </w:p>
    <w:p w14:paraId="22B2D05F" w14:textId="77777777" w:rsidR="00071AD3" w:rsidRPr="00300198" w:rsidRDefault="00071AD3" w:rsidP="00071AD3">
      <w:pPr>
        <w:spacing w:after="0" w:line="240" w:lineRule="auto"/>
        <w:contextualSpacing/>
        <w:rPr>
          <w:rFonts w:ascii="Arial" w:hAnsi="Arial" w:cs="Arial"/>
          <w:b/>
          <w:sz w:val="24"/>
          <w:szCs w:val="24"/>
        </w:rPr>
      </w:pPr>
    </w:p>
    <w:p w14:paraId="40F08AED" w14:textId="77777777" w:rsidR="00071AD3" w:rsidRPr="00FA2D3C" w:rsidRDefault="00071AD3" w:rsidP="00071AD3">
      <w:pPr>
        <w:autoSpaceDN w:val="0"/>
        <w:spacing w:after="0" w:line="240" w:lineRule="auto"/>
        <w:jc w:val="both"/>
        <w:rPr>
          <w:rFonts w:ascii="Arial" w:hAnsi="Arial" w:cs="Arial"/>
          <w:sz w:val="24"/>
          <w:szCs w:val="24"/>
        </w:rPr>
      </w:pPr>
      <w:r>
        <w:rPr>
          <w:rFonts w:ascii="Arial" w:hAnsi="Arial" w:cs="Arial"/>
          <w:sz w:val="24"/>
          <w:szCs w:val="24"/>
        </w:rPr>
        <w:t>The forecast underspend</w:t>
      </w:r>
      <w:r w:rsidRPr="00FA2D3C">
        <w:rPr>
          <w:rFonts w:ascii="Arial" w:hAnsi="Arial" w:cs="Arial"/>
          <w:sz w:val="24"/>
          <w:szCs w:val="24"/>
        </w:rPr>
        <w:t xml:space="preserve"> </w:t>
      </w:r>
      <w:r>
        <w:rPr>
          <w:rFonts w:ascii="Arial" w:hAnsi="Arial" w:cs="Arial"/>
          <w:sz w:val="24"/>
          <w:szCs w:val="24"/>
        </w:rPr>
        <w:t xml:space="preserve">mainly relates to </w:t>
      </w:r>
      <w:r w:rsidRPr="00FA2D3C">
        <w:rPr>
          <w:rFonts w:ascii="Arial" w:hAnsi="Arial" w:cs="Arial"/>
          <w:sz w:val="24"/>
          <w:szCs w:val="24"/>
        </w:rPr>
        <w:t>Premature Retirement Costs (PRC) for schools based staff.</w:t>
      </w:r>
    </w:p>
    <w:p w14:paraId="670E8BB3" w14:textId="77777777" w:rsidR="00071AD3" w:rsidRPr="00300198" w:rsidRDefault="00071AD3">
      <w:pPr>
        <w:rPr>
          <w:rFonts w:ascii="Arial" w:hAnsi="Arial" w:cs="Arial"/>
          <w:sz w:val="24"/>
          <w:szCs w:val="24"/>
        </w:rPr>
      </w:pPr>
      <w:r w:rsidRPr="00300198">
        <w:rPr>
          <w:rFonts w:ascii="Arial" w:hAnsi="Arial" w:cs="Arial"/>
          <w:sz w:val="24"/>
          <w:szCs w:val="24"/>
        </w:rPr>
        <w:br w:type="page"/>
      </w:r>
    </w:p>
    <w:p w14:paraId="3412378E" w14:textId="77777777" w:rsidR="00071AD3" w:rsidRDefault="00071AD3" w:rsidP="00071AD3">
      <w:pPr>
        <w:pStyle w:val="ListParagraph"/>
        <w:numPr>
          <w:ilvl w:val="0"/>
          <w:numId w:val="1"/>
        </w:numPr>
        <w:spacing w:after="0"/>
        <w:ind w:left="-284" w:firstLine="0"/>
        <w:rPr>
          <w:rFonts w:ascii="Arial" w:hAnsi="Arial" w:cs="Arial"/>
          <w:b/>
          <w:sz w:val="24"/>
          <w:szCs w:val="24"/>
          <w:u w:val="single"/>
        </w:rPr>
      </w:pPr>
      <w:r w:rsidRPr="00280B8C">
        <w:rPr>
          <w:rFonts w:ascii="Arial" w:hAnsi="Arial" w:cs="Arial"/>
          <w:b/>
          <w:sz w:val="24"/>
          <w:szCs w:val="24"/>
          <w:u w:val="single"/>
        </w:rPr>
        <w:lastRenderedPageBreak/>
        <w:t xml:space="preserve">Growth, Environment and Planning Services </w:t>
      </w:r>
    </w:p>
    <w:p w14:paraId="39EA2125" w14:textId="77777777" w:rsidR="00071AD3" w:rsidRPr="00280B8C" w:rsidRDefault="00071AD3" w:rsidP="00071AD3">
      <w:pPr>
        <w:pStyle w:val="ListParagraph"/>
        <w:spacing w:after="0"/>
        <w:ind w:left="-284"/>
        <w:rPr>
          <w:rFonts w:ascii="Arial" w:hAnsi="Arial" w:cs="Arial"/>
          <w:b/>
          <w:sz w:val="24"/>
          <w:szCs w:val="24"/>
          <w:u w:val="single"/>
        </w:rPr>
      </w:pPr>
    </w:p>
    <w:tbl>
      <w:tblPr>
        <w:tblW w:w="15168" w:type="dxa"/>
        <w:tblInd w:w="-856" w:type="dxa"/>
        <w:tblLook w:val="04A0" w:firstRow="1" w:lastRow="0" w:firstColumn="1" w:lastColumn="0" w:noHBand="0" w:noVBand="1"/>
      </w:tblPr>
      <w:tblGrid>
        <w:gridCol w:w="2096"/>
        <w:gridCol w:w="1603"/>
        <w:gridCol w:w="1603"/>
        <w:gridCol w:w="1603"/>
        <w:gridCol w:w="1337"/>
        <w:gridCol w:w="1217"/>
        <w:gridCol w:w="1217"/>
        <w:gridCol w:w="1337"/>
        <w:gridCol w:w="1217"/>
        <w:gridCol w:w="1217"/>
        <w:gridCol w:w="1217"/>
      </w:tblGrid>
      <w:tr w:rsidR="00D6323F" w14:paraId="1DF26CA9" w14:textId="77777777" w:rsidTr="00071AD3">
        <w:trPr>
          <w:trHeight w:val="1128"/>
        </w:trPr>
        <w:tc>
          <w:tcPr>
            <w:tcW w:w="1969" w:type="dxa"/>
            <w:tcBorders>
              <w:top w:val="single" w:sz="4" w:space="0" w:color="auto"/>
              <w:left w:val="single" w:sz="4" w:space="0" w:color="auto"/>
              <w:bottom w:val="nil"/>
              <w:right w:val="single" w:sz="4" w:space="0" w:color="auto"/>
            </w:tcBorders>
            <w:shd w:val="clear" w:color="000000" w:fill="D9D9D9"/>
            <w:vAlign w:val="center"/>
            <w:hideMark/>
          </w:tcPr>
          <w:p w14:paraId="66066B1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GROWTH, ENVIRONMENT &amp; PLANNING</w:t>
            </w:r>
          </w:p>
        </w:tc>
        <w:tc>
          <w:tcPr>
            <w:tcW w:w="1509" w:type="dxa"/>
            <w:tcBorders>
              <w:top w:val="single" w:sz="4" w:space="0" w:color="auto"/>
              <w:left w:val="nil"/>
              <w:bottom w:val="single" w:sz="4" w:space="0" w:color="auto"/>
              <w:right w:val="single" w:sz="4" w:space="0" w:color="auto"/>
            </w:tcBorders>
            <w:shd w:val="clear" w:color="000000" w:fill="D9D9D9"/>
            <w:vAlign w:val="center"/>
            <w:hideMark/>
          </w:tcPr>
          <w:p w14:paraId="1F48669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Expenditure Budget </w:t>
            </w:r>
          </w:p>
        </w:tc>
        <w:tc>
          <w:tcPr>
            <w:tcW w:w="1509" w:type="dxa"/>
            <w:tcBorders>
              <w:top w:val="single" w:sz="4" w:space="0" w:color="auto"/>
              <w:left w:val="nil"/>
              <w:bottom w:val="single" w:sz="4" w:space="0" w:color="auto"/>
              <w:right w:val="single" w:sz="4" w:space="0" w:color="auto"/>
            </w:tcBorders>
            <w:shd w:val="clear" w:color="000000" w:fill="D9D9D9"/>
            <w:vAlign w:val="center"/>
            <w:hideMark/>
          </w:tcPr>
          <w:p w14:paraId="3793AE81"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Expenditure Forecast Outturn </w:t>
            </w:r>
          </w:p>
        </w:tc>
        <w:tc>
          <w:tcPr>
            <w:tcW w:w="1509" w:type="dxa"/>
            <w:tcBorders>
              <w:top w:val="single" w:sz="4" w:space="0" w:color="auto"/>
              <w:left w:val="nil"/>
              <w:bottom w:val="single" w:sz="4" w:space="0" w:color="auto"/>
              <w:right w:val="single" w:sz="4" w:space="0" w:color="auto"/>
            </w:tcBorders>
            <w:shd w:val="clear" w:color="000000" w:fill="D9D9D9"/>
            <w:vAlign w:val="center"/>
            <w:hideMark/>
          </w:tcPr>
          <w:p w14:paraId="379A5EE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Expenditure Forecast Variance</w:t>
            </w:r>
          </w:p>
        </w:tc>
        <w:tc>
          <w:tcPr>
            <w:tcW w:w="1262" w:type="dxa"/>
            <w:tcBorders>
              <w:top w:val="single" w:sz="4" w:space="0" w:color="auto"/>
              <w:left w:val="nil"/>
              <w:bottom w:val="single" w:sz="4" w:space="0" w:color="auto"/>
              <w:right w:val="single" w:sz="4" w:space="0" w:color="auto"/>
            </w:tcBorders>
            <w:shd w:val="clear" w:color="000000" w:fill="D9D9D9"/>
            <w:vAlign w:val="center"/>
            <w:hideMark/>
          </w:tcPr>
          <w:p w14:paraId="3838C905"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Income Budget </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7584A89E"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Income Forecast Outturn </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7D45B380"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Income Forecast Variance</w:t>
            </w:r>
          </w:p>
        </w:tc>
        <w:tc>
          <w:tcPr>
            <w:tcW w:w="1262" w:type="dxa"/>
            <w:tcBorders>
              <w:top w:val="single" w:sz="4" w:space="0" w:color="auto"/>
              <w:left w:val="nil"/>
              <w:bottom w:val="single" w:sz="4" w:space="0" w:color="auto"/>
              <w:right w:val="single" w:sz="4" w:space="0" w:color="auto"/>
            </w:tcBorders>
            <w:shd w:val="clear" w:color="000000" w:fill="D9D9D9"/>
            <w:vAlign w:val="center"/>
            <w:hideMark/>
          </w:tcPr>
          <w:p w14:paraId="76042A4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Net Budget </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18D81FCC"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Net Forecast Outturn </w:t>
            </w:r>
          </w:p>
        </w:tc>
        <w:tc>
          <w:tcPr>
            <w:tcW w:w="1150" w:type="dxa"/>
            <w:tcBorders>
              <w:top w:val="single" w:sz="4" w:space="0" w:color="auto"/>
              <w:left w:val="nil"/>
              <w:bottom w:val="single" w:sz="4" w:space="0" w:color="auto"/>
              <w:right w:val="single" w:sz="4" w:space="0" w:color="auto"/>
            </w:tcBorders>
            <w:shd w:val="clear" w:color="000000" w:fill="D9D9D9"/>
            <w:vAlign w:val="center"/>
            <w:hideMark/>
          </w:tcPr>
          <w:p w14:paraId="36489BC5"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Net Forecast Variance</w:t>
            </w:r>
          </w:p>
        </w:tc>
        <w:tc>
          <w:tcPr>
            <w:tcW w:w="1548" w:type="dxa"/>
            <w:tcBorders>
              <w:top w:val="single" w:sz="4" w:space="0" w:color="auto"/>
              <w:left w:val="nil"/>
              <w:bottom w:val="single" w:sz="4" w:space="0" w:color="auto"/>
              <w:right w:val="single" w:sz="4" w:space="0" w:color="auto"/>
            </w:tcBorders>
            <w:shd w:val="clear" w:color="000000" w:fill="D9D9D9"/>
            <w:vAlign w:val="center"/>
            <w:hideMark/>
          </w:tcPr>
          <w:p w14:paraId="1A8C930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 Current Period Net Forecast Variance</w:t>
            </w:r>
          </w:p>
        </w:tc>
      </w:tr>
      <w:tr w:rsidR="00D6323F" w14:paraId="02373F2A" w14:textId="77777777" w:rsidTr="00071AD3">
        <w:trPr>
          <w:trHeight w:val="273"/>
        </w:trPr>
        <w:tc>
          <w:tcPr>
            <w:tcW w:w="1969" w:type="dxa"/>
            <w:tcBorders>
              <w:top w:val="nil"/>
              <w:left w:val="single" w:sz="4" w:space="0" w:color="auto"/>
              <w:bottom w:val="single" w:sz="4" w:space="0" w:color="auto"/>
              <w:right w:val="single" w:sz="4" w:space="0" w:color="auto"/>
            </w:tcBorders>
            <w:shd w:val="clear" w:color="000000" w:fill="D9D9D9"/>
            <w:vAlign w:val="center"/>
            <w:hideMark/>
          </w:tcPr>
          <w:p w14:paraId="783F4A6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w:t>
            </w:r>
          </w:p>
        </w:tc>
        <w:tc>
          <w:tcPr>
            <w:tcW w:w="1509" w:type="dxa"/>
            <w:tcBorders>
              <w:top w:val="nil"/>
              <w:left w:val="nil"/>
              <w:bottom w:val="single" w:sz="4" w:space="0" w:color="auto"/>
              <w:right w:val="single" w:sz="4" w:space="0" w:color="auto"/>
            </w:tcBorders>
            <w:shd w:val="clear" w:color="000000" w:fill="D9D9D9"/>
            <w:vAlign w:val="center"/>
            <w:hideMark/>
          </w:tcPr>
          <w:p w14:paraId="2F17899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509" w:type="dxa"/>
            <w:tcBorders>
              <w:top w:val="nil"/>
              <w:left w:val="nil"/>
              <w:bottom w:val="single" w:sz="4" w:space="0" w:color="auto"/>
              <w:right w:val="single" w:sz="4" w:space="0" w:color="auto"/>
            </w:tcBorders>
            <w:shd w:val="clear" w:color="000000" w:fill="D9D9D9"/>
            <w:vAlign w:val="center"/>
            <w:hideMark/>
          </w:tcPr>
          <w:p w14:paraId="350777F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509" w:type="dxa"/>
            <w:tcBorders>
              <w:top w:val="nil"/>
              <w:left w:val="nil"/>
              <w:bottom w:val="single" w:sz="4" w:space="0" w:color="auto"/>
              <w:right w:val="single" w:sz="4" w:space="0" w:color="auto"/>
            </w:tcBorders>
            <w:shd w:val="clear" w:color="000000" w:fill="D9D9D9"/>
            <w:vAlign w:val="center"/>
            <w:hideMark/>
          </w:tcPr>
          <w:p w14:paraId="7A93464D"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62" w:type="dxa"/>
            <w:tcBorders>
              <w:top w:val="nil"/>
              <w:left w:val="nil"/>
              <w:bottom w:val="single" w:sz="4" w:space="0" w:color="auto"/>
              <w:right w:val="single" w:sz="4" w:space="0" w:color="auto"/>
            </w:tcBorders>
            <w:shd w:val="clear" w:color="000000" w:fill="D9D9D9"/>
            <w:vAlign w:val="center"/>
            <w:hideMark/>
          </w:tcPr>
          <w:p w14:paraId="7EFD01EA"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4B3F5748"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580446F0"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62" w:type="dxa"/>
            <w:tcBorders>
              <w:top w:val="nil"/>
              <w:left w:val="nil"/>
              <w:bottom w:val="single" w:sz="4" w:space="0" w:color="auto"/>
              <w:right w:val="single" w:sz="4" w:space="0" w:color="auto"/>
            </w:tcBorders>
            <w:shd w:val="clear" w:color="000000" w:fill="D9D9D9"/>
            <w:vAlign w:val="center"/>
            <w:hideMark/>
          </w:tcPr>
          <w:p w14:paraId="3722409A"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38151E80"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150" w:type="dxa"/>
            <w:tcBorders>
              <w:top w:val="nil"/>
              <w:left w:val="nil"/>
              <w:bottom w:val="single" w:sz="4" w:space="0" w:color="auto"/>
              <w:right w:val="single" w:sz="4" w:space="0" w:color="auto"/>
            </w:tcBorders>
            <w:shd w:val="clear" w:color="000000" w:fill="D9D9D9"/>
            <w:vAlign w:val="center"/>
            <w:hideMark/>
          </w:tcPr>
          <w:p w14:paraId="1D3FE414"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548" w:type="dxa"/>
            <w:tcBorders>
              <w:top w:val="nil"/>
              <w:left w:val="nil"/>
              <w:bottom w:val="single" w:sz="4" w:space="0" w:color="auto"/>
              <w:right w:val="single" w:sz="4" w:space="0" w:color="auto"/>
            </w:tcBorders>
            <w:shd w:val="clear" w:color="000000" w:fill="D9D9D9"/>
            <w:vAlign w:val="center"/>
            <w:hideMark/>
          </w:tcPr>
          <w:p w14:paraId="371D82F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w:t>
            </w:r>
          </w:p>
        </w:tc>
      </w:tr>
      <w:tr w:rsidR="00D6323F" w14:paraId="37054FDA" w14:textId="77777777" w:rsidTr="00071AD3">
        <w:trPr>
          <w:trHeight w:val="715"/>
        </w:trPr>
        <w:tc>
          <w:tcPr>
            <w:tcW w:w="1969" w:type="dxa"/>
            <w:tcBorders>
              <w:top w:val="nil"/>
              <w:left w:val="single" w:sz="4" w:space="0" w:color="auto"/>
              <w:bottom w:val="single" w:sz="4" w:space="0" w:color="auto"/>
              <w:right w:val="single" w:sz="4" w:space="0" w:color="auto"/>
            </w:tcBorders>
            <w:shd w:val="clear" w:color="000000" w:fill="D9D9D9"/>
            <w:vAlign w:val="center"/>
            <w:hideMark/>
          </w:tcPr>
          <w:p w14:paraId="1C7EEF86"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LEP COORDINATION</w:t>
            </w:r>
          </w:p>
        </w:tc>
        <w:tc>
          <w:tcPr>
            <w:tcW w:w="1509" w:type="dxa"/>
            <w:tcBorders>
              <w:top w:val="nil"/>
              <w:left w:val="nil"/>
              <w:bottom w:val="single" w:sz="4" w:space="0" w:color="auto"/>
              <w:right w:val="single" w:sz="4" w:space="0" w:color="auto"/>
            </w:tcBorders>
            <w:shd w:val="clear" w:color="auto" w:fill="auto"/>
            <w:vAlign w:val="center"/>
            <w:hideMark/>
          </w:tcPr>
          <w:p w14:paraId="4CB7A32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0.434</w:t>
            </w:r>
          </w:p>
        </w:tc>
        <w:tc>
          <w:tcPr>
            <w:tcW w:w="1509" w:type="dxa"/>
            <w:tcBorders>
              <w:top w:val="nil"/>
              <w:left w:val="nil"/>
              <w:bottom w:val="single" w:sz="4" w:space="0" w:color="auto"/>
              <w:right w:val="single" w:sz="4" w:space="0" w:color="auto"/>
            </w:tcBorders>
            <w:shd w:val="clear" w:color="auto" w:fill="auto"/>
            <w:vAlign w:val="center"/>
            <w:hideMark/>
          </w:tcPr>
          <w:p w14:paraId="3BFBC85E"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0.434</w:t>
            </w:r>
          </w:p>
        </w:tc>
        <w:tc>
          <w:tcPr>
            <w:tcW w:w="1509" w:type="dxa"/>
            <w:tcBorders>
              <w:top w:val="nil"/>
              <w:left w:val="nil"/>
              <w:bottom w:val="single" w:sz="4" w:space="0" w:color="auto"/>
              <w:right w:val="single" w:sz="4" w:space="0" w:color="auto"/>
            </w:tcBorders>
            <w:shd w:val="clear" w:color="000000" w:fill="D9D9D9"/>
            <w:vAlign w:val="center"/>
            <w:hideMark/>
          </w:tcPr>
          <w:p w14:paraId="4542A1E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262" w:type="dxa"/>
            <w:tcBorders>
              <w:top w:val="nil"/>
              <w:left w:val="nil"/>
              <w:bottom w:val="single" w:sz="4" w:space="0" w:color="auto"/>
              <w:right w:val="single" w:sz="4" w:space="0" w:color="auto"/>
            </w:tcBorders>
            <w:shd w:val="clear" w:color="auto" w:fill="auto"/>
            <w:vAlign w:val="center"/>
            <w:hideMark/>
          </w:tcPr>
          <w:p w14:paraId="2849058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-0.184</w:t>
            </w:r>
          </w:p>
        </w:tc>
        <w:tc>
          <w:tcPr>
            <w:tcW w:w="1150" w:type="dxa"/>
            <w:tcBorders>
              <w:top w:val="nil"/>
              <w:left w:val="nil"/>
              <w:bottom w:val="single" w:sz="4" w:space="0" w:color="auto"/>
              <w:right w:val="single" w:sz="4" w:space="0" w:color="auto"/>
            </w:tcBorders>
            <w:shd w:val="clear" w:color="auto" w:fill="auto"/>
            <w:vAlign w:val="center"/>
            <w:hideMark/>
          </w:tcPr>
          <w:p w14:paraId="1465451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-0.184</w:t>
            </w:r>
          </w:p>
        </w:tc>
        <w:tc>
          <w:tcPr>
            <w:tcW w:w="1150" w:type="dxa"/>
            <w:tcBorders>
              <w:top w:val="nil"/>
              <w:left w:val="nil"/>
              <w:bottom w:val="single" w:sz="4" w:space="0" w:color="auto"/>
              <w:right w:val="single" w:sz="4" w:space="0" w:color="auto"/>
            </w:tcBorders>
            <w:shd w:val="clear" w:color="000000" w:fill="D9D9D9"/>
            <w:vAlign w:val="center"/>
            <w:hideMark/>
          </w:tcPr>
          <w:p w14:paraId="0C18364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262" w:type="dxa"/>
            <w:tcBorders>
              <w:top w:val="nil"/>
              <w:left w:val="nil"/>
              <w:bottom w:val="single" w:sz="4" w:space="0" w:color="auto"/>
              <w:right w:val="single" w:sz="4" w:space="0" w:color="auto"/>
            </w:tcBorders>
            <w:shd w:val="clear" w:color="auto" w:fill="auto"/>
            <w:vAlign w:val="center"/>
            <w:hideMark/>
          </w:tcPr>
          <w:p w14:paraId="17E83BF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0.250</w:t>
            </w:r>
          </w:p>
        </w:tc>
        <w:tc>
          <w:tcPr>
            <w:tcW w:w="1150" w:type="dxa"/>
            <w:tcBorders>
              <w:top w:val="nil"/>
              <w:left w:val="nil"/>
              <w:bottom w:val="single" w:sz="4" w:space="0" w:color="auto"/>
              <w:right w:val="single" w:sz="4" w:space="0" w:color="auto"/>
            </w:tcBorders>
            <w:shd w:val="clear" w:color="auto" w:fill="auto"/>
            <w:vAlign w:val="center"/>
            <w:hideMark/>
          </w:tcPr>
          <w:p w14:paraId="4350F5E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0.250</w:t>
            </w:r>
          </w:p>
        </w:tc>
        <w:tc>
          <w:tcPr>
            <w:tcW w:w="1150" w:type="dxa"/>
            <w:tcBorders>
              <w:top w:val="nil"/>
              <w:left w:val="nil"/>
              <w:bottom w:val="single" w:sz="4" w:space="0" w:color="auto"/>
              <w:right w:val="single" w:sz="4" w:space="0" w:color="auto"/>
            </w:tcBorders>
            <w:shd w:val="clear" w:color="000000" w:fill="D9D9D9"/>
            <w:vAlign w:val="center"/>
            <w:hideMark/>
          </w:tcPr>
          <w:p w14:paraId="13F5845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548" w:type="dxa"/>
            <w:tcBorders>
              <w:top w:val="nil"/>
              <w:left w:val="nil"/>
              <w:bottom w:val="single" w:sz="4" w:space="0" w:color="auto"/>
              <w:right w:val="single" w:sz="4" w:space="0" w:color="auto"/>
            </w:tcBorders>
            <w:shd w:val="clear" w:color="auto" w:fill="auto"/>
            <w:vAlign w:val="center"/>
            <w:hideMark/>
          </w:tcPr>
          <w:p w14:paraId="4CE2E20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w:t>
            </w:r>
          </w:p>
        </w:tc>
      </w:tr>
      <w:tr w:rsidR="00D6323F" w14:paraId="4D1B0CF4" w14:textId="77777777" w:rsidTr="00071AD3">
        <w:trPr>
          <w:trHeight w:val="715"/>
        </w:trPr>
        <w:tc>
          <w:tcPr>
            <w:tcW w:w="1969" w:type="dxa"/>
            <w:tcBorders>
              <w:top w:val="nil"/>
              <w:left w:val="single" w:sz="4" w:space="0" w:color="auto"/>
              <w:bottom w:val="single" w:sz="4" w:space="0" w:color="auto"/>
              <w:right w:val="single" w:sz="4" w:space="0" w:color="auto"/>
            </w:tcBorders>
            <w:shd w:val="clear" w:color="000000" w:fill="D9D9D9"/>
            <w:vAlign w:val="center"/>
            <w:hideMark/>
          </w:tcPr>
          <w:p w14:paraId="61D531F7"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BUSINESS GROWTH</w:t>
            </w:r>
          </w:p>
        </w:tc>
        <w:tc>
          <w:tcPr>
            <w:tcW w:w="1509" w:type="dxa"/>
            <w:tcBorders>
              <w:top w:val="nil"/>
              <w:left w:val="nil"/>
              <w:bottom w:val="single" w:sz="4" w:space="0" w:color="auto"/>
              <w:right w:val="single" w:sz="4" w:space="0" w:color="auto"/>
            </w:tcBorders>
            <w:shd w:val="clear" w:color="auto" w:fill="auto"/>
            <w:vAlign w:val="center"/>
            <w:hideMark/>
          </w:tcPr>
          <w:p w14:paraId="4AEAAD6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5.848</w:t>
            </w:r>
          </w:p>
        </w:tc>
        <w:tc>
          <w:tcPr>
            <w:tcW w:w="1509" w:type="dxa"/>
            <w:tcBorders>
              <w:top w:val="nil"/>
              <w:left w:val="nil"/>
              <w:bottom w:val="single" w:sz="4" w:space="0" w:color="auto"/>
              <w:right w:val="single" w:sz="4" w:space="0" w:color="auto"/>
            </w:tcBorders>
            <w:shd w:val="clear" w:color="auto" w:fill="auto"/>
            <w:vAlign w:val="center"/>
            <w:hideMark/>
          </w:tcPr>
          <w:p w14:paraId="280BAFC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5.798</w:t>
            </w:r>
          </w:p>
        </w:tc>
        <w:tc>
          <w:tcPr>
            <w:tcW w:w="1509" w:type="dxa"/>
            <w:tcBorders>
              <w:top w:val="nil"/>
              <w:left w:val="nil"/>
              <w:bottom w:val="single" w:sz="4" w:space="0" w:color="auto"/>
              <w:right w:val="single" w:sz="4" w:space="0" w:color="auto"/>
            </w:tcBorders>
            <w:shd w:val="clear" w:color="000000" w:fill="D9D9D9"/>
            <w:vAlign w:val="center"/>
            <w:hideMark/>
          </w:tcPr>
          <w:p w14:paraId="6363FB5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-0.050</w:t>
            </w:r>
          </w:p>
        </w:tc>
        <w:tc>
          <w:tcPr>
            <w:tcW w:w="1262" w:type="dxa"/>
            <w:tcBorders>
              <w:top w:val="nil"/>
              <w:left w:val="nil"/>
              <w:bottom w:val="single" w:sz="4" w:space="0" w:color="auto"/>
              <w:right w:val="single" w:sz="4" w:space="0" w:color="auto"/>
            </w:tcBorders>
            <w:shd w:val="clear" w:color="auto" w:fill="auto"/>
            <w:vAlign w:val="center"/>
            <w:hideMark/>
          </w:tcPr>
          <w:p w14:paraId="0DAE882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-4.271</w:t>
            </w:r>
          </w:p>
        </w:tc>
        <w:tc>
          <w:tcPr>
            <w:tcW w:w="1150" w:type="dxa"/>
            <w:tcBorders>
              <w:top w:val="nil"/>
              <w:left w:val="nil"/>
              <w:bottom w:val="single" w:sz="4" w:space="0" w:color="auto"/>
              <w:right w:val="single" w:sz="4" w:space="0" w:color="auto"/>
            </w:tcBorders>
            <w:shd w:val="clear" w:color="auto" w:fill="auto"/>
            <w:vAlign w:val="center"/>
            <w:hideMark/>
          </w:tcPr>
          <w:p w14:paraId="7BAA45E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-4.271</w:t>
            </w:r>
          </w:p>
        </w:tc>
        <w:tc>
          <w:tcPr>
            <w:tcW w:w="1150" w:type="dxa"/>
            <w:tcBorders>
              <w:top w:val="nil"/>
              <w:left w:val="nil"/>
              <w:bottom w:val="single" w:sz="4" w:space="0" w:color="auto"/>
              <w:right w:val="single" w:sz="4" w:space="0" w:color="auto"/>
            </w:tcBorders>
            <w:shd w:val="clear" w:color="000000" w:fill="D9D9D9"/>
            <w:vAlign w:val="center"/>
            <w:hideMark/>
          </w:tcPr>
          <w:p w14:paraId="4E49049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262" w:type="dxa"/>
            <w:tcBorders>
              <w:top w:val="nil"/>
              <w:left w:val="nil"/>
              <w:bottom w:val="single" w:sz="4" w:space="0" w:color="auto"/>
              <w:right w:val="single" w:sz="4" w:space="0" w:color="auto"/>
            </w:tcBorders>
            <w:shd w:val="clear" w:color="auto" w:fill="auto"/>
            <w:vAlign w:val="center"/>
            <w:hideMark/>
          </w:tcPr>
          <w:p w14:paraId="6242D65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1.577</w:t>
            </w:r>
          </w:p>
        </w:tc>
        <w:tc>
          <w:tcPr>
            <w:tcW w:w="1150" w:type="dxa"/>
            <w:tcBorders>
              <w:top w:val="nil"/>
              <w:left w:val="nil"/>
              <w:bottom w:val="single" w:sz="4" w:space="0" w:color="auto"/>
              <w:right w:val="single" w:sz="4" w:space="0" w:color="auto"/>
            </w:tcBorders>
            <w:shd w:val="clear" w:color="auto" w:fill="auto"/>
            <w:vAlign w:val="center"/>
            <w:hideMark/>
          </w:tcPr>
          <w:p w14:paraId="3926E47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1.527</w:t>
            </w:r>
          </w:p>
        </w:tc>
        <w:tc>
          <w:tcPr>
            <w:tcW w:w="1150" w:type="dxa"/>
            <w:tcBorders>
              <w:top w:val="nil"/>
              <w:left w:val="nil"/>
              <w:bottom w:val="single" w:sz="4" w:space="0" w:color="auto"/>
              <w:right w:val="single" w:sz="4" w:space="0" w:color="auto"/>
            </w:tcBorders>
            <w:shd w:val="clear" w:color="000000" w:fill="D9D9D9"/>
            <w:vAlign w:val="center"/>
            <w:hideMark/>
          </w:tcPr>
          <w:p w14:paraId="2417569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-0.050</w:t>
            </w:r>
          </w:p>
        </w:tc>
        <w:tc>
          <w:tcPr>
            <w:tcW w:w="1548" w:type="dxa"/>
            <w:tcBorders>
              <w:top w:val="nil"/>
              <w:left w:val="nil"/>
              <w:bottom w:val="single" w:sz="4" w:space="0" w:color="auto"/>
              <w:right w:val="single" w:sz="4" w:space="0" w:color="auto"/>
            </w:tcBorders>
            <w:shd w:val="clear" w:color="auto" w:fill="auto"/>
            <w:vAlign w:val="center"/>
            <w:hideMark/>
          </w:tcPr>
          <w:p w14:paraId="2E60A80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-3.17%</w:t>
            </w:r>
          </w:p>
        </w:tc>
      </w:tr>
      <w:tr w:rsidR="00D6323F" w14:paraId="7A232795" w14:textId="77777777" w:rsidTr="00071AD3">
        <w:trPr>
          <w:trHeight w:val="715"/>
        </w:trPr>
        <w:tc>
          <w:tcPr>
            <w:tcW w:w="1969" w:type="dxa"/>
            <w:tcBorders>
              <w:top w:val="nil"/>
              <w:left w:val="single" w:sz="4" w:space="0" w:color="auto"/>
              <w:bottom w:val="single" w:sz="4" w:space="0" w:color="auto"/>
              <w:right w:val="single" w:sz="4" w:space="0" w:color="auto"/>
            </w:tcBorders>
            <w:shd w:val="clear" w:color="000000" w:fill="D9D9D9"/>
            <w:vAlign w:val="center"/>
            <w:hideMark/>
          </w:tcPr>
          <w:p w14:paraId="21CCC283"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PLANNING AND ENVIRONMENT</w:t>
            </w:r>
          </w:p>
        </w:tc>
        <w:tc>
          <w:tcPr>
            <w:tcW w:w="1509" w:type="dxa"/>
            <w:tcBorders>
              <w:top w:val="nil"/>
              <w:left w:val="nil"/>
              <w:bottom w:val="single" w:sz="4" w:space="0" w:color="auto"/>
              <w:right w:val="single" w:sz="4" w:space="0" w:color="auto"/>
            </w:tcBorders>
            <w:shd w:val="clear" w:color="auto" w:fill="auto"/>
            <w:vAlign w:val="center"/>
            <w:hideMark/>
          </w:tcPr>
          <w:p w14:paraId="474ED53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5.169</w:t>
            </w:r>
          </w:p>
        </w:tc>
        <w:tc>
          <w:tcPr>
            <w:tcW w:w="1509" w:type="dxa"/>
            <w:tcBorders>
              <w:top w:val="nil"/>
              <w:left w:val="nil"/>
              <w:bottom w:val="single" w:sz="4" w:space="0" w:color="auto"/>
              <w:right w:val="single" w:sz="4" w:space="0" w:color="auto"/>
            </w:tcBorders>
            <w:shd w:val="clear" w:color="auto" w:fill="auto"/>
            <w:vAlign w:val="center"/>
            <w:hideMark/>
          </w:tcPr>
          <w:p w14:paraId="3656463E"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5.069</w:t>
            </w:r>
          </w:p>
        </w:tc>
        <w:tc>
          <w:tcPr>
            <w:tcW w:w="1509" w:type="dxa"/>
            <w:tcBorders>
              <w:top w:val="nil"/>
              <w:left w:val="nil"/>
              <w:bottom w:val="single" w:sz="4" w:space="0" w:color="auto"/>
              <w:right w:val="single" w:sz="4" w:space="0" w:color="auto"/>
            </w:tcBorders>
            <w:shd w:val="clear" w:color="000000" w:fill="D9D9D9"/>
            <w:vAlign w:val="center"/>
            <w:hideMark/>
          </w:tcPr>
          <w:p w14:paraId="26D1994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-0.100</w:t>
            </w:r>
          </w:p>
        </w:tc>
        <w:tc>
          <w:tcPr>
            <w:tcW w:w="1262" w:type="dxa"/>
            <w:tcBorders>
              <w:top w:val="nil"/>
              <w:left w:val="nil"/>
              <w:bottom w:val="single" w:sz="4" w:space="0" w:color="auto"/>
              <w:right w:val="single" w:sz="4" w:space="0" w:color="auto"/>
            </w:tcBorders>
            <w:shd w:val="clear" w:color="auto" w:fill="auto"/>
            <w:vAlign w:val="center"/>
            <w:hideMark/>
          </w:tcPr>
          <w:p w14:paraId="51F13F8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-3.651</w:t>
            </w:r>
          </w:p>
        </w:tc>
        <w:tc>
          <w:tcPr>
            <w:tcW w:w="1150" w:type="dxa"/>
            <w:tcBorders>
              <w:top w:val="nil"/>
              <w:left w:val="nil"/>
              <w:bottom w:val="single" w:sz="4" w:space="0" w:color="auto"/>
              <w:right w:val="single" w:sz="4" w:space="0" w:color="auto"/>
            </w:tcBorders>
            <w:shd w:val="clear" w:color="auto" w:fill="auto"/>
            <w:vAlign w:val="center"/>
            <w:hideMark/>
          </w:tcPr>
          <w:p w14:paraId="2F202ED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-3.151</w:t>
            </w:r>
          </w:p>
        </w:tc>
        <w:tc>
          <w:tcPr>
            <w:tcW w:w="1150" w:type="dxa"/>
            <w:tcBorders>
              <w:top w:val="nil"/>
              <w:left w:val="nil"/>
              <w:bottom w:val="single" w:sz="4" w:space="0" w:color="auto"/>
              <w:right w:val="single" w:sz="4" w:space="0" w:color="auto"/>
            </w:tcBorders>
            <w:shd w:val="clear" w:color="000000" w:fill="D9D9D9"/>
            <w:vAlign w:val="center"/>
            <w:hideMark/>
          </w:tcPr>
          <w:p w14:paraId="00B1921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0.500</w:t>
            </w:r>
          </w:p>
        </w:tc>
        <w:tc>
          <w:tcPr>
            <w:tcW w:w="1262" w:type="dxa"/>
            <w:tcBorders>
              <w:top w:val="nil"/>
              <w:left w:val="nil"/>
              <w:bottom w:val="single" w:sz="4" w:space="0" w:color="auto"/>
              <w:right w:val="single" w:sz="4" w:space="0" w:color="auto"/>
            </w:tcBorders>
            <w:shd w:val="clear" w:color="auto" w:fill="auto"/>
            <w:vAlign w:val="center"/>
            <w:hideMark/>
          </w:tcPr>
          <w:p w14:paraId="373D9D9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1.518</w:t>
            </w:r>
          </w:p>
        </w:tc>
        <w:tc>
          <w:tcPr>
            <w:tcW w:w="1150" w:type="dxa"/>
            <w:tcBorders>
              <w:top w:val="nil"/>
              <w:left w:val="nil"/>
              <w:bottom w:val="single" w:sz="4" w:space="0" w:color="auto"/>
              <w:right w:val="single" w:sz="4" w:space="0" w:color="auto"/>
            </w:tcBorders>
            <w:shd w:val="clear" w:color="auto" w:fill="auto"/>
            <w:vAlign w:val="center"/>
            <w:hideMark/>
          </w:tcPr>
          <w:p w14:paraId="51D2CC7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1.918</w:t>
            </w:r>
          </w:p>
        </w:tc>
        <w:tc>
          <w:tcPr>
            <w:tcW w:w="1150" w:type="dxa"/>
            <w:tcBorders>
              <w:top w:val="nil"/>
              <w:left w:val="nil"/>
              <w:bottom w:val="single" w:sz="4" w:space="0" w:color="auto"/>
              <w:right w:val="single" w:sz="4" w:space="0" w:color="auto"/>
            </w:tcBorders>
            <w:shd w:val="clear" w:color="000000" w:fill="D9D9D9"/>
            <w:vAlign w:val="center"/>
            <w:hideMark/>
          </w:tcPr>
          <w:p w14:paraId="1EFBFD0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0.400</w:t>
            </w:r>
          </w:p>
        </w:tc>
        <w:tc>
          <w:tcPr>
            <w:tcW w:w="1548" w:type="dxa"/>
            <w:tcBorders>
              <w:top w:val="nil"/>
              <w:left w:val="nil"/>
              <w:bottom w:val="single" w:sz="4" w:space="0" w:color="auto"/>
              <w:right w:val="single" w:sz="4" w:space="0" w:color="auto"/>
            </w:tcBorders>
            <w:shd w:val="clear" w:color="auto" w:fill="auto"/>
            <w:vAlign w:val="center"/>
            <w:hideMark/>
          </w:tcPr>
          <w:p w14:paraId="4425D32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26.35%</w:t>
            </w:r>
          </w:p>
        </w:tc>
      </w:tr>
      <w:tr w:rsidR="00D6323F" w14:paraId="08F6010D" w14:textId="77777777" w:rsidTr="00071AD3">
        <w:trPr>
          <w:trHeight w:val="715"/>
        </w:trPr>
        <w:tc>
          <w:tcPr>
            <w:tcW w:w="1969" w:type="dxa"/>
            <w:tcBorders>
              <w:top w:val="nil"/>
              <w:left w:val="single" w:sz="4" w:space="0" w:color="auto"/>
              <w:bottom w:val="single" w:sz="4" w:space="0" w:color="auto"/>
              <w:right w:val="single" w:sz="4" w:space="0" w:color="auto"/>
            </w:tcBorders>
            <w:shd w:val="clear" w:color="000000" w:fill="D9D9D9"/>
            <w:vAlign w:val="center"/>
            <w:hideMark/>
          </w:tcPr>
          <w:p w14:paraId="31B26ED9"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ESTATES</w:t>
            </w:r>
          </w:p>
        </w:tc>
        <w:tc>
          <w:tcPr>
            <w:tcW w:w="1509" w:type="dxa"/>
            <w:tcBorders>
              <w:top w:val="nil"/>
              <w:left w:val="nil"/>
              <w:bottom w:val="single" w:sz="4" w:space="0" w:color="auto"/>
              <w:right w:val="single" w:sz="4" w:space="0" w:color="auto"/>
            </w:tcBorders>
            <w:shd w:val="clear" w:color="auto" w:fill="auto"/>
            <w:vAlign w:val="center"/>
            <w:hideMark/>
          </w:tcPr>
          <w:p w14:paraId="25534E1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1.700</w:t>
            </w:r>
          </w:p>
        </w:tc>
        <w:tc>
          <w:tcPr>
            <w:tcW w:w="1509" w:type="dxa"/>
            <w:tcBorders>
              <w:top w:val="nil"/>
              <w:left w:val="nil"/>
              <w:bottom w:val="single" w:sz="4" w:space="0" w:color="auto"/>
              <w:right w:val="single" w:sz="4" w:space="0" w:color="auto"/>
            </w:tcBorders>
            <w:shd w:val="clear" w:color="auto" w:fill="auto"/>
            <w:vAlign w:val="center"/>
            <w:hideMark/>
          </w:tcPr>
          <w:p w14:paraId="07E7278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1.700</w:t>
            </w:r>
          </w:p>
        </w:tc>
        <w:tc>
          <w:tcPr>
            <w:tcW w:w="1509" w:type="dxa"/>
            <w:tcBorders>
              <w:top w:val="nil"/>
              <w:left w:val="nil"/>
              <w:bottom w:val="single" w:sz="4" w:space="0" w:color="auto"/>
              <w:right w:val="single" w:sz="4" w:space="0" w:color="auto"/>
            </w:tcBorders>
            <w:shd w:val="clear" w:color="000000" w:fill="D9D9D9"/>
            <w:vAlign w:val="center"/>
            <w:hideMark/>
          </w:tcPr>
          <w:p w14:paraId="49E49D8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262" w:type="dxa"/>
            <w:tcBorders>
              <w:top w:val="nil"/>
              <w:left w:val="nil"/>
              <w:bottom w:val="single" w:sz="4" w:space="0" w:color="auto"/>
              <w:right w:val="single" w:sz="4" w:space="0" w:color="auto"/>
            </w:tcBorders>
            <w:shd w:val="clear" w:color="auto" w:fill="auto"/>
            <w:vAlign w:val="center"/>
            <w:hideMark/>
          </w:tcPr>
          <w:p w14:paraId="627CB11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-1.164</w:t>
            </w:r>
          </w:p>
        </w:tc>
        <w:tc>
          <w:tcPr>
            <w:tcW w:w="1150" w:type="dxa"/>
            <w:tcBorders>
              <w:top w:val="nil"/>
              <w:left w:val="nil"/>
              <w:bottom w:val="single" w:sz="4" w:space="0" w:color="auto"/>
              <w:right w:val="single" w:sz="4" w:space="0" w:color="auto"/>
            </w:tcBorders>
            <w:shd w:val="clear" w:color="auto" w:fill="auto"/>
            <w:vAlign w:val="center"/>
            <w:hideMark/>
          </w:tcPr>
          <w:p w14:paraId="64A39AA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-1.164</w:t>
            </w:r>
          </w:p>
        </w:tc>
        <w:tc>
          <w:tcPr>
            <w:tcW w:w="1150" w:type="dxa"/>
            <w:tcBorders>
              <w:top w:val="nil"/>
              <w:left w:val="nil"/>
              <w:bottom w:val="single" w:sz="4" w:space="0" w:color="auto"/>
              <w:right w:val="single" w:sz="4" w:space="0" w:color="auto"/>
            </w:tcBorders>
            <w:shd w:val="clear" w:color="000000" w:fill="D9D9D9"/>
            <w:vAlign w:val="center"/>
            <w:hideMark/>
          </w:tcPr>
          <w:p w14:paraId="7370A87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262" w:type="dxa"/>
            <w:tcBorders>
              <w:top w:val="nil"/>
              <w:left w:val="nil"/>
              <w:bottom w:val="single" w:sz="4" w:space="0" w:color="auto"/>
              <w:right w:val="single" w:sz="4" w:space="0" w:color="auto"/>
            </w:tcBorders>
            <w:shd w:val="clear" w:color="auto" w:fill="auto"/>
            <w:vAlign w:val="center"/>
            <w:hideMark/>
          </w:tcPr>
          <w:p w14:paraId="43FBFF7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0.536</w:t>
            </w:r>
          </w:p>
        </w:tc>
        <w:tc>
          <w:tcPr>
            <w:tcW w:w="1150" w:type="dxa"/>
            <w:tcBorders>
              <w:top w:val="nil"/>
              <w:left w:val="nil"/>
              <w:bottom w:val="single" w:sz="4" w:space="0" w:color="auto"/>
              <w:right w:val="single" w:sz="4" w:space="0" w:color="auto"/>
            </w:tcBorders>
            <w:shd w:val="clear" w:color="auto" w:fill="auto"/>
            <w:vAlign w:val="center"/>
            <w:hideMark/>
          </w:tcPr>
          <w:p w14:paraId="3583C25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0.536</w:t>
            </w:r>
          </w:p>
        </w:tc>
        <w:tc>
          <w:tcPr>
            <w:tcW w:w="1150" w:type="dxa"/>
            <w:tcBorders>
              <w:top w:val="nil"/>
              <w:left w:val="nil"/>
              <w:bottom w:val="single" w:sz="4" w:space="0" w:color="auto"/>
              <w:right w:val="single" w:sz="4" w:space="0" w:color="auto"/>
            </w:tcBorders>
            <w:shd w:val="clear" w:color="000000" w:fill="D9D9D9"/>
            <w:vAlign w:val="center"/>
            <w:hideMark/>
          </w:tcPr>
          <w:p w14:paraId="1AC4064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548" w:type="dxa"/>
            <w:tcBorders>
              <w:top w:val="nil"/>
              <w:left w:val="nil"/>
              <w:bottom w:val="single" w:sz="4" w:space="0" w:color="auto"/>
              <w:right w:val="single" w:sz="4" w:space="0" w:color="auto"/>
            </w:tcBorders>
            <w:shd w:val="clear" w:color="auto" w:fill="auto"/>
            <w:vAlign w:val="center"/>
            <w:hideMark/>
          </w:tcPr>
          <w:p w14:paraId="6D30ECB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w:t>
            </w:r>
          </w:p>
        </w:tc>
      </w:tr>
      <w:tr w:rsidR="00D6323F" w14:paraId="7BC4EBA5" w14:textId="77777777" w:rsidTr="00071AD3">
        <w:trPr>
          <w:trHeight w:val="715"/>
        </w:trPr>
        <w:tc>
          <w:tcPr>
            <w:tcW w:w="1969" w:type="dxa"/>
            <w:tcBorders>
              <w:top w:val="nil"/>
              <w:left w:val="single" w:sz="4" w:space="0" w:color="auto"/>
              <w:bottom w:val="single" w:sz="4" w:space="0" w:color="auto"/>
              <w:right w:val="single" w:sz="4" w:space="0" w:color="auto"/>
            </w:tcBorders>
            <w:shd w:val="clear" w:color="000000" w:fill="D9D9D9"/>
            <w:vAlign w:val="center"/>
            <w:hideMark/>
          </w:tcPr>
          <w:p w14:paraId="6092F7CF"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STRATEGIC DEVELOPMENT</w:t>
            </w:r>
          </w:p>
        </w:tc>
        <w:tc>
          <w:tcPr>
            <w:tcW w:w="1509" w:type="dxa"/>
            <w:tcBorders>
              <w:top w:val="nil"/>
              <w:left w:val="nil"/>
              <w:bottom w:val="single" w:sz="4" w:space="0" w:color="auto"/>
              <w:right w:val="single" w:sz="4" w:space="0" w:color="auto"/>
            </w:tcBorders>
            <w:shd w:val="clear" w:color="auto" w:fill="auto"/>
            <w:vAlign w:val="center"/>
            <w:hideMark/>
          </w:tcPr>
          <w:p w14:paraId="0139A0D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0.956</w:t>
            </w:r>
          </w:p>
        </w:tc>
        <w:tc>
          <w:tcPr>
            <w:tcW w:w="1509" w:type="dxa"/>
            <w:tcBorders>
              <w:top w:val="nil"/>
              <w:left w:val="nil"/>
              <w:bottom w:val="single" w:sz="4" w:space="0" w:color="auto"/>
              <w:right w:val="single" w:sz="4" w:space="0" w:color="auto"/>
            </w:tcBorders>
            <w:shd w:val="clear" w:color="auto" w:fill="auto"/>
            <w:vAlign w:val="center"/>
            <w:hideMark/>
          </w:tcPr>
          <w:p w14:paraId="1ADCD78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0.956</w:t>
            </w:r>
          </w:p>
        </w:tc>
        <w:tc>
          <w:tcPr>
            <w:tcW w:w="1509" w:type="dxa"/>
            <w:tcBorders>
              <w:top w:val="nil"/>
              <w:left w:val="nil"/>
              <w:bottom w:val="single" w:sz="4" w:space="0" w:color="auto"/>
              <w:right w:val="single" w:sz="4" w:space="0" w:color="auto"/>
            </w:tcBorders>
            <w:shd w:val="clear" w:color="000000" w:fill="D9D9D9"/>
            <w:vAlign w:val="center"/>
            <w:hideMark/>
          </w:tcPr>
          <w:p w14:paraId="254584C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262" w:type="dxa"/>
            <w:tcBorders>
              <w:top w:val="nil"/>
              <w:left w:val="nil"/>
              <w:bottom w:val="single" w:sz="4" w:space="0" w:color="auto"/>
              <w:right w:val="single" w:sz="4" w:space="0" w:color="auto"/>
            </w:tcBorders>
            <w:shd w:val="clear" w:color="auto" w:fill="auto"/>
            <w:vAlign w:val="center"/>
            <w:hideMark/>
          </w:tcPr>
          <w:p w14:paraId="77039BB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-0.554</w:t>
            </w:r>
          </w:p>
        </w:tc>
        <w:tc>
          <w:tcPr>
            <w:tcW w:w="1150" w:type="dxa"/>
            <w:tcBorders>
              <w:top w:val="nil"/>
              <w:left w:val="nil"/>
              <w:bottom w:val="single" w:sz="4" w:space="0" w:color="auto"/>
              <w:right w:val="single" w:sz="4" w:space="0" w:color="auto"/>
            </w:tcBorders>
            <w:shd w:val="clear" w:color="auto" w:fill="auto"/>
            <w:vAlign w:val="center"/>
            <w:hideMark/>
          </w:tcPr>
          <w:p w14:paraId="607AE19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-0.554</w:t>
            </w:r>
          </w:p>
        </w:tc>
        <w:tc>
          <w:tcPr>
            <w:tcW w:w="1150" w:type="dxa"/>
            <w:tcBorders>
              <w:top w:val="nil"/>
              <w:left w:val="nil"/>
              <w:bottom w:val="single" w:sz="4" w:space="0" w:color="auto"/>
              <w:right w:val="single" w:sz="4" w:space="0" w:color="auto"/>
            </w:tcBorders>
            <w:shd w:val="clear" w:color="000000" w:fill="D9D9D9"/>
            <w:vAlign w:val="center"/>
            <w:hideMark/>
          </w:tcPr>
          <w:p w14:paraId="652D2F0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262" w:type="dxa"/>
            <w:tcBorders>
              <w:top w:val="nil"/>
              <w:left w:val="nil"/>
              <w:bottom w:val="single" w:sz="4" w:space="0" w:color="auto"/>
              <w:right w:val="single" w:sz="4" w:space="0" w:color="auto"/>
            </w:tcBorders>
            <w:shd w:val="clear" w:color="auto" w:fill="auto"/>
            <w:vAlign w:val="center"/>
            <w:hideMark/>
          </w:tcPr>
          <w:p w14:paraId="1171085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0.402</w:t>
            </w:r>
          </w:p>
        </w:tc>
        <w:tc>
          <w:tcPr>
            <w:tcW w:w="1150" w:type="dxa"/>
            <w:tcBorders>
              <w:top w:val="nil"/>
              <w:left w:val="nil"/>
              <w:bottom w:val="single" w:sz="4" w:space="0" w:color="auto"/>
              <w:right w:val="single" w:sz="4" w:space="0" w:color="auto"/>
            </w:tcBorders>
            <w:shd w:val="clear" w:color="auto" w:fill="auto"/>
            <w:vAlign w:val="center"/>
            <w:hideMark/>
          </w:tcPr>
          <w:p w14:paraId="3859B65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0.402</w:t>
            </w:r>
          </w:p>
        </w:tc>
        <w:tc>
          <w:tcPr>
            <w:tcW w:w="1150" w:type="dxa"/>
            <w:tcBorders>
              <w:top w:val="nil"/>
              <w:left w:val="nil"/>
              <w:bottom w:val="single" w:sz="4" w:space="0" w:color="auto"/>
              <w:right w:val="single" w:sz="4" w:space="0" w:color="auto"/>
            </w:tcBorders>
            <w:shd w:val="clear" w:color="000000" w:fill="D9D9D9"/>
            <w:vAlign w:val="center"/>
            <w:hideMark/>
          </w:tcPr>
          <w:p w14:paraId="64B40A8E"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548" w:type="dxa"/>
            <w:tcBorders>
              <w:top w:val="nil"/>
              <w:left w:val="nil"/>
              <w:bottom w:val="single" w:sz="4" w:space="0" w:color="auto"/>
              <w:right w:val="single" w:sz="4" w:space="0" w:color="auto"/>
            </w:tcBorders>
            <w:shd w:val="clear" w:color="auto" w:fill="auto"/>
            <w:vAlign w:val="center"/>
            <w:hideMark/>
          </w:tcPr>
          <w:p w14:paraId="6A05CE3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w:t>
            </w:r>
          </w:p>
        </w:tc>
      </w:tr>
      <w:tr w:rsidR="00D6323F" w14:paraId="67C299A8" w14:textId="77777777" w:rsidTr="00071AD3">
        <w:trPr>
          <w:trHeight w:val="715"/>
        </w:trPr>
        <w:tc>
          <w:tcPr>
            <w:tcW w:w="1969" w:type="dxa"/>
            <w:tcBorders>
              <w:top w:val="nil"/>
              <w:left w:val="single" w:sz="4" w:space="0" w:color="auto"/>
              <w:bottom w:val="single" w:sz="4" w:space="0" w:color="auto"/>
              <w:right w:val="single" w:sz="4" w:space="0" w:color="auto"/>
            </w:tcBorders>
            <w:shd w:val="clear" w:color="000000" w:fill="D9D9D9"/>
            <w:vAlign w:val="center"/>
            <w:hideMark/>
          </w:tcPr>
          <w:p w14:paraId="4C9106B6"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TOTAL GROWTH, ENVIRONMENT &amp; PLANNING</w:t>
            </w:r>
          </w:p>
        </w:tc>
        <w:tc>
          <w:tcPr>
            <w:tcW w:w="1509" w:type="dxa"/>
            <w:tcBorders>
              <w:top w:val="nil"/>
              <w:left w:val="nil"/>
              <w:bottom w:val="single" w:sz="4" w:space="0" w:color="auto"/>
              <w:right w:val="single" w:sz="4" w:space="0" w:color="auto"/>
            </w:tcBorders>
            <w:shd w:val="clear" w:color="000000" w:fill="D9D9D9"/>
            <w:vAlign w:val="center"/>
            <w:hideMark/>
          </w:tcPr>
          <w:p w14:paraId="72BB5200"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14.107</w:t>
            </w:r>
          </w:p>
        </w:tc>
        <w:tc>
          <w:tcPr>
            <w:tcW w:w="1509" w:type="dxa"/>
            <w:tcBorders>
              <w:top w:val="nil"/>
              <w:left w:val="nil"/>
              <w:bottom w:val="single" w:sz="4" w:space="0" w:color="auto"/>
              <w:right w:val="single" w:sz="4" w:space="0" w:color="auto"/>
            </w:tcBorders>
            <w:shd w:val="clear" w:color="000000" w:fill="D9D9D9"/>
            <w:vAlign w:val="center"/>
            <w:hideMark/>
          </w:tcPr>
          <w:p w14:paraId="1745BAB2"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13.957</w:t>
            </w:r>
          </w:p>
        </w:tc>
        <w:tc>
          <w:tcPr>
            <w:tcW w:w="1509" w:type="dxa"/>
            <w:tcBorders>
              <w:top w:val="nil"/>
              <w:left w:val="nil"/>
              <w:bottom w:val="single" w:sz="4" w:space="0" w:color="auto"/>
              <w:right w:val="single" w:sz="4" w:space="0" w:color="auto"/>
            </w:tcBorders>
            <w:shd w:val="clear" w:color="000000" w:fill="D9D9D9"/>
            <w:vAlign w:val="center"/>
            <w:hideMark/>
          </w:tcPr>
          <w:p w14:paraId="6917F955"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-0.150</w:t>
            </w:r>
          </w:p>
        </w:tc>
        <w:tc>
          <w:tcPr>
            <w:tcW w:w="1262" w:type="dxa"/>
            <w:tcBorders>
              <w:top w:val="nil"/>
              <w:left w:val="nil"/>
              <w:bottom w:val="single" w:sz="4" w:space="0" w:color="auto"/>
              <w:right w:val="single" w:sz="4" w:space="0" w:color="auto"/>
            </w:tcBorders>
            <w:shd w:val="clear" w:color="000000" w:fill="D9D9D9"/>
            <w:vAlign w:val="center"/>
            <w:hideMark/>
          </w:tcPr>
          <w:p w14:paraId="57C51455"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-9.824</w:t>
            </w:r>
          </w:p>
        </w:tc>
        <w:tc>
          <w:tcPr>
            <w:tcW w:w="1150" w:type="dxa"/>
            <w:tcBorders>
              <w:top w:val="nil"/>
              <w:left w:val="nil"/>
              <w:bottom w:val="single" w:sz="4" w:space="0" w:color="auto"/>
              <w:right w:val="single" w:sz="4" w:space="0" w:color="auto"/>
            </w:tcBorders>
            <w:shd w:val="clear" w:color="000000" w:fill="D9D9D9"/>
            <w:vAlign w:val="center"/>
            <w:hideMark/>
          </w:tcPr>
          <w:p w14:paraId="3EA9F4A5"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-9.324</w:t>
            </w:r>
          </w:p>
        </w:tc>
        <w:tc>
          <w:tcPr>
            <w:tcW w:w="1150" w:type="dxa"/>
            <w:tcBorders>
              <w:top w:val="nil"/>
              <w:left w:val="nil"/>
              <w:bottom w:val="single" w:sz="4" w:space="0" w:color="auto"/>
              <w:right w:val="single" w:sz="4" w:space="0" w:color="auto"/>
            </w:tcBorders>
            <w:shd w:val="clear" w:color="000000" w:fill="D9D9D9"/>
            <w:vAlign w:val="center"/>
            <w:hideMark/>
          </w:tcPr>
          <w:p w14:paraId="191B29C6"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0.500</w:t>
            </w:r>
          </w:p>
        </w:tc>
        <w:tc>
          <w:tcPr>
            <w:tcW w:w="1262" w:type="dxa"/>
            <w:tcBorders>
              <w:top w:val="nil"/>
              <w:left w:val="nil"/>
              <w:bottom w:val="single" w:sz="4" w:space="0" w:color="auto"/>
              <w:right w:val="single" w:sz="4" w:space="0" w:color="auto"/>
            </w:tcBorders>
            <w:shd w:val="clear" w:color="000000" w:fill="D9D9D9"/>
            <w:vAlign w:val="center"/>
            <w:hideMark/>
          </w:tcPr>
          <w:p w14:paraId="421E3D83"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4.283</w:t>
            </w:r>
          </w:p>
        </w:tc>
        <w:tc>
          <w:tcPr>
            <w:tcW w:w="1150" w:type="dxa"/>
            <w:tcBorders>
              <w:top w:val="nil"/>
              <w:left w:val="nil"/>
              <w:bottom w:val="single" w:sz="4" w:space="0" w:color="auto"/>
              <w:right w:val="single" w:sz="4" w:space="0" w:color="auto"/>
            </w:tcBorders>
            <w:shd w:val="clear" w:color="000000" w:fill="D9D9D9"/>
            <w:vAlign w:val="center"/>
            <w:hideMark/>
          </w:tcPr>
          <w:p w14:paraId="1D2AA75B"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4.633</w:t>
            </w:r>
          </w:p>
        </w:tc>
        <w:tc>
          <w:tcPr>
            <w:tcW w:w="1150" w:type="dxa"/>
            <w:tcBorders>
              <w:top w:val="nil"/>
              <w:left w:val="nil"/>
              <w:bottom w:val="single" w:sz="4" w:space="0" w:color="auto"/>
              <w:right w:val="single" w:sz="4" w:space="0" w:color="auto"/>
            </w:tcBorders>
            <w:shd w:val="clear" w:color="000000" w:fill="D9D9D9"/>
            <w:vAlign w:val="center"/>
            <w:hideMark/>
          </w:tcPr>
          <w:p w14:paraId="0862FC98"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0.350</w:t>
            </w:r>
          </w:p>
        </w:tc>
        <w:tc>
          <w:tcPr>
            <w:tcW w:w="1548" w:type="dxa"/>
            <w:tcBorders>
              <w:top w:val="nil"/>
              <w:left w:val="nil"/>
              <w:bottom w:val="single" w:sz="4" w:space="0" w:color="auto"/>
              <w:right w:val="single" w:sz="4" w:space="0" w:color="auto"/>
            </w:tcBorders>
            <w:shd w:val="clear" w:color="000000" w:fill="D9D9D9"/>
            <w:vAlign w:val="center"/>
            <w:hideMark/>
          </w:tcPr>
          <w:p w14:paraId="5880FEFA"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8.17%</w:t>
            </w:r>
          </w:p>
        </w:tc>
      </w:tr>
    </w:tbl>
    <w:p w14:paraId="2F8D9DE5" w14:textId="77777777" w:rsidR="00071AD3" w:rsidRDefault="00071AD3" w:rsidP="00071AD3">
      <w:pPr>
        <w:spacing w:after="0"/>
        <w:rPr>
          <w:rFonts w:ascii="Arial" w:hAnsi="Arial" w:cs="Arial"/>
          <w:b/>
          <w:sz w:val="24"/>
          <w:szCs w:val="24"/>
        </w:rPr>
      </w:pPr>
    </w:p>
    <w:p w14:paraId="66EF2831" w14:textId="77777777" w:rsidR="00071AD3" w:rsidRPr="00300198" w:rsidRDefault="00071AD3" w:rsidP="00071AD3">
      <w:pPr>
        <w:spacing w:after="0"/>
        <w:rPr>
          <w:rFonts w:ascii="Arial" w:hAnsi="Arial" w:cs="Arial"/>
          <w:b/>
          <w:sz w:val="24"/>
          <w:szCs w:val="24"/>
        </w:rPr>
      </w:pPr>
    </w:p>
    <w:p w14:paraId="7FE5BD02" w14:textId="77777777" w:rsidR="00071AD3" w:rsidRDefault="00071AD3" w:rsidP="00B4428C">
      <w:pPr>
        <w:spacing w:after="0"/>
        <w:jc w:val="both"/>
        <w:rPr>
          <w:rFonts w:ascii="Arial" w:hAnsi="Arial" w:cs="Arial"/>
          <w:sz w:val="24"/>
          <w:szCs w:val="24"/>
        </w:rPr>
      </w:pPr>
      <w:proofErr w:type="gramStart"/>
      <w:r>
        <w:rPr>
          <w:rFonts w:ascii="Arial" w:hAnsi="Arial" w:cs="Arial"/>
          <w:sz w:val="24"/>
          <w:szCs w:val="24"/>
        </w:rPr>
        <w:t>The overspend</w:t>
      </w:r>
      <w:proofErr w:type="gramEnd"/>
      <w:r>
        <w:rPr>
          <w:rFonts w:ascii="Arial" w:hAnsi="Arial" w:cs="Arial"/>
          <w:sz w:val="24"/>
          <w:szCs w:val="24"/>
        </w:rPr>
        <w:t xml:space="preserve"> above relates to a pressure within planning and environment due an income shortfall from capital on a highways scheme. This is however offset by some smaller staff underspends across the service. </w:t>
      </w:r>
    </w:p>
    <w:p w14:paraId="2B90F46F" w14:textId="77777777" w:rsidR="00071AD3" w:rsidRDefault="00071AD3" w:rsidP="00071AD3">
      <w:pPr>
        <w:spacing w:after="0"/>
        <w:rPr>
          <w:rFonts w:ascii="Arial" w:hAnsi="Arial" w:cs="Arial"/>
          <w:sz w:val="24"/>
          <w:szCs w:val="24"/>
        </w:rPr>
      </w:pPr>
    </w:p>
    <w:p w14:paraId="72FDFFCB" w14:textId="77777777" w:rsidR="00071AD3" w:rsidRDefault="00071AD3" w:rsidP="00071AD3">
      <w:pPr>
        <w:spacing w:after="0"/>
        <w:rPr>
          <w:rFonts w:ascii="Arial" w:hAnsi="Arial" w:cs="Arial"/>
          <w:sz w:val="24"/>
          <w:szCs w:val="24"/>
        </w:rPr>
      </w:pPr>
    </w:p>
    <w:p w14:paraId="154AF4CD" w14:textId="77777777" w:rsidR="00071AD3" w:rsidRDefault="00071AD3" w:rsidP="00071AD3">
      <w:pPr>
        <w:spacing w:after="0"/>
        <w:rPr>
          <w:rFonts w:ascii="Arial" w:hAnsi="Arial" w:cs="Arial"/>
          <w:sz w:val="24"/>
          <w:szCs w:val="24"/>
        </w:rPr>
      </w:pPr>
    </w:p>
    <w:p w14:paraId="779E1F3B" w14:textId="77777777" w:rsidR="00071AD3" w:rsidRPr="00F03F5C" w:rsidRDefault="00071AD3" w:rsidP="00071AD3">
      <w:pPr>
        <w:pStyle w:val="ListParagraph"/>
        <w:numPr>
          <w:ilvl w:val="0"/>
          <w:numId w:val="1"/>
        </w:numPr>
        <w:spacing w:after="0"/>
        <w:rPr>
          <w:rFonts w:ascii="Arial" w:hAnsi="Arial" w:cs="Arial"/>
          <w:b/>
          <w:sz w:val="24"/>
          <w:szCs w:val="24"/>
          <w:u w:val="single"/>
        </w:rPr>
      </w:pPr>
      <w:r w:rsidRPr="00F03F5C">
        <w:rPr>
          <w:rFonts w:ascii="Arial" w:hAnsi="Arial" w:cs="Arial"/>
          <w:b/>
          <w:sz w:val="24"/>
          <w:szCs w:val="24"/>
          <w:u w:val="single"/>
        </w:rPr>
        <w:lastRenderedPageBreak/>
        <w:t xml:space="preserve">Highways and Transport </w:t>
      </w:r>
    </w:p>
    <w:p w14:paraId="08211492" w14:textId="77777777" w:rsidR="00071AD3" w:rsidRPr="00300198" w:rsidRDefault="00071AD3" w:rsidP="00071AD3">
      <w:pPr>
        <w:pStyle w:val="ListParagraph"/>
        <w:spacing w:after="0"/>
        <w:ind w:left="-284"/>
        <w:rPr>
          <w:rFonts w:ascii="Arial" w:hAnsi="Arial" w:cs="Arial"/>
          <w:b/>
          <w:sz w:val="24"/>
          <w:szCs w:val="24"/>
          <w:u w:val="single"/>
        </w:rPr>
      </w:pPr>
    </w:p>
    <w:tbl>
      <w:tblPr>
        <w:tblW w:w="16161" w:type="dxa"/>
        <w:tblInd w:w="-998" w:type="dxa"/>
        <w:tblLayout w:type="fixed"/>
        <w:tblLook w:val="04A0" w:firstRow="1" w:lastRow="0" w:firstColumn="1" w:lastColumn="0" w:noHBand="0" w:noVBand="1"/>
      </w:tblPr>
      <w:tblGrid>
        <w:gridCol w:w="2127"/>
        <w:gridCol w:w="1418"/>
        <w:gridCol w:w="1701"/>
        <w:gridCol w:w="1701"/>
        <w:gridCol w:w="1417"/>
        <w:gridCol w:w="1276"/>
        <w:gridCol w:w="1276"/>
        <w:gridCol w:w="1417"/>
        <w:gridCol w:w="1276"/>
        <w:gridCol w:w="1276"/>
        <w:gridCol w:w="1276"/>
      </w:tblGrid>
      <w:tr w:rsidR="00D6323F" w14:paraId="24F90881" w14:textId="77777777" w:rsidTr="00071AD3">
        <w:trPr>
          <w:trHeight w:val="822"/>
        </w:trPr>
        <w:tc>
          <w:tcPr>
            <w:tcW w:w="2127" w:type="dxa"/>
            <w:tcBorders>
              <w:top w:val="single" w:sz="4" w:space="0" w:color="auto"/>
              <w:left w:val="single" w:sz="4" w:space="0" w:color="auto"/>
              <w:bottom w:val="nil"/>
              <w:right w:val="single" w:sz="4" w:space="0" w:color="auto"/>
            </w:tcBorders>
            <w:shd w:val="clear" w:color="000000" w:fill="D9D9D9"/>
            <w:vAlign w:val="center"/>
            <w:hideMark/>
          </w:tcPr>
          <w:p w14:paraId="781EDB8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HIGHWAYS AND TRANSPORT</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52D80C73"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Expenditure Budget </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45628C4A"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Expenditure Forecast Outturn </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70ACDE07"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Expenditure Forecast Variance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32CEA901"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Income Budget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3D366BF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Income Forecast Outturn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6BD801EC"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Income Forecast Variance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58CEA0DC"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Net Budget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09FE07F1"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Net Forecast Outturn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7183713B"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Net Forecast Variance</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5A9BC59D"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 Current Period Net Forecast Variance</w:t>
            </w:r>
          </w:p>
        </w:tc>
      </w:tr>
      <w:tr w:rsidR="00D6323F" w14:paraId="5321B2E9" w14:textId="77777777" w:rsidTr="00071AD3">
        <w:trPr>
          <w:trHeight w:val="190"/>
        </w:trPr>
        <w:tc>
          <w:tcPr>
            <w:tcW w:w="2127" w:type="dxa"/>
            <w:tcBorders>
              <w:top w:val="nil"/>
              <w:left w:val="single" w:sz="4" w:space="0" w:color="auto"/>
              <w:bottom w:val="single" w:sz="4" w:space="0" w:color="auto"/>
              <w:right w:val="single" w:sz="4" w:space="0" w:color="auto"/>
            </w:tcBorders>
            <w:shd w:val="clear" w:color="000000" w:fill="D9D9D9"/>
            <w:vAlign w:val="center"/>
            <w:hideMark/>
          </w:tcPr>
          <w:p w14:paraId="00C808F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w:t>
            </w:r>
          </w:p>
        </w:tc>
        <w:tc>
          <w:tcPr>
            <w:tcW w:w="1418" w:type="dxa"/>
            <w:tcBorders>
              <w:top w:val="nil"/>
              <w:left w:val="nil"/>
              <w:bottom w:val="single" w:sz="4" w:space="0" w:color="auto"/>
              <w:right w:val="single" w:sz="4" w:space="0" w:color="auto"/>
            </w:tcBorders>
            <w:shd w:val="clear" w:color="000000" w:fill="D9D9D9"/>
            <w:vAlign w:val="center"/>
            <w:hideMark/>
          </w:tcPr>
          <w:p w14:paraId="150DC0BB"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701" w:type="dxa"/>
            <w:tcBorders>
              <w:top w:val="nil"/>
              <w:left w:val="nil"/>
              <w:bottom w:val="single" w:sz="4" w:space="0" w:color="auto"/>
              <w:right w:val="single" w:sz="4" w:space="0" w:color="auto"/>
            </w:tcBorders>
            <w:shd w:val="clear" w:color="000000" w:fill="D9D9D9"/>
            <w:vAlign w:val="center"/>
            <w:hideMark/>
          </w:tcPr>
          <w:p w14:paraId="4BA79236"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701" w:type="dxa"/>
            <w:tcBorders>
              <w:top w:val="nil"/>
              <w:left w:val="nil"/>
              <w:bottom w:val="single" w:sz="4" w:space="0" w:color="auto"/>
              <w:right w:val="single" w:sz="4" w:space="0" w:color="auto"/>
            </w:tcBorders>
            <w:shd w:val="clear" w:color="000000" w:fill="D9D9D9"/>
            <w:vAlign w:val="center"/>
            <w:hideMark/>
          </w:tcPr>
          <w:p w14:paraId="76A1038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417" w:type="dxa"/>
            <w:tcBorders>
              <w:top w:val="nil"/>
              <w:left w:val="nil"/>
              <w:bottom w:val="single" w:sz="4" w:space="0" w:color="auto"/>
              <w:right w:val="single" w:sz="4" w:space="0" w:color="auto"/>
            </w:tcBorders>
            <w:shd w:val="clear" w:color="000000" w:fill="D9D9D9"/>
            <w:vAlign w:val="center"/>
            <w:hideMark/>
          </w:tcPr>
          <w:p w14:paraId="1A108B50"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76" w:type="dxa"/>
            <w:tcBorders>
              <w:top w:val="nil"/>
              <w:left w:val="nil"/>
              <w:bottom w:val="single" w:sz="4" w:space="0" w:color="auto"/>
              <w:right w:val="single" w:sz="4" w:space="0" w:color="auto"/>
            </w:tcBorders>
            <w:shd w:val="clear" w:color="000000" w:fill="D9D9D9"/>
            <w:vAlign w:val="center"/>
            <w:hideMark/>
          </w:tcPr>
          <w:p w14:paraId="07BD43EC"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76" w:type="dxa"/>
            <w:tcBorders>
              <w:top w:val="nil"/>
              <w:left w:val="nil"/>
              <w:bottom w:val="single" w:sz="4" w:space="0" w:color="auto"/>
              <w:right w:val="single" w:sz="4" w:space="0" w:color="auto"/>
            </w:tcBorders>
            <w:shd w:val="clear" w:color="000000" w:fill="D9D9D9"/>
            <w:vAlign w:val="center"/>
            <w:hideMark/>
          </w:tcPr>
          <w:p w14:paraId="02E36FA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417" w:type="dxa"/>
            <w:tcBorders>
              <w:top w:val="nil"/>
              <w:left w:val="nil"/>
              <w:bottom w:val="single" w:sz="4" w:space="0" w:color="auto"/>
              <w:right w:val="single" w:sz="4" w:space="0" w:color="auto"/>
            </w:tcBorders>
            <w:shd w:val="clear" w:color="000000" w:fill="D9D9D9"/>
            <w:vAlign w:val="center"/>
            <w:hideMark/>
          </w:tcPr>
          <w:p w14:paraId="6A3E447C"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76" w:type="dxa"/>
            <w:tcBorders>
              <w:top w:val="nil"/>
              <w:left w:val="nil"/>
              <w:bottom w:val="single" w:sz="4" w:space="0" w:color="auto"/>
              <w:right w:val="single" w:sz="4" w:space="0" w:color="auto"/>
            </w:tcBorders>
            <w:shd w:val="clear" w:color="000000" w:fill="D9D9D9"/>
            <w:vAlign w:val="center"/>
            <w:hideMark/>
          </w:tcPr>
          <w:p w14:paraId="71D63073"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76" w:type="dxa"/>
            <w:tcBorders>
              <w:top w:val="nil"/>
              <w:left w:val="nil"/>
              <w:bottom w:val="single" w:sz="4" w:space="0" w:color="auto"/>
              <w:right w:val="single" w:sz="4" w:space="0" w:color="auto"/>
            </w:tcBorders>
            <w:shd w:val="clear" w:color="000000" w:fill="D9D9D9"/>
            <w:vAlign w:val="center"/>
            <w:hideMark/>
          </w:tcPr>
          <w:p w14:paraId="410D8FBB"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76" w:type="dxa"/>
            <w:tcBorders>
              <w:top w:val="nil"/>
              <w:left w:val="nil"/>
              <w:bottom w:val="single" w:sz="4" w:space="0" w:color="auto"/>
              <w:right w:val="single" w:sz="4" w:space="0" w:color="auto"/>
            </w:tcBorders>
            <w:shd w:val="clear" w:color="000000" w:fill="D9D9D9"/>
            <w:vAlign w:val="center"/>
            <w:hideMark/>
          </w:tcPr>
          <w:p w14:paraId="404FDEC3"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w:t>
            </w:r>
          </w:p>
        </w:tc>
      </w:tr>
      <w:tr w:rsidR="00D6323F" w14:paraId="2B2358EA" w14:textId="77777777" w:rsidTr="00071AD3">
        <w:trPr>
          <w:trHeight w:val="497"/>
        </w:trPr>
        <w:tc>
          <w:tcPr>
            <w:tcW w:w="2127" w:type="dxa"/>
            <w:tcBorders>
              <w:top w:val="nil"/>
              <w:left w:val="single" w:sz="4" w:space="0" w:color="auto"/>
              <w:bottom w:val="single" w:sz="4" w:space="0" w:color="auto"/>
              <w:right w:val="single" w:sz="4" w:space="0" w:color="auto"/>
            </w:tcBorders>
            <w:shd w:val="clear" w:color="000000" w:fill="D9D9D9"/>
            <w:vAlign w:val="center"/>
            <w:hideMark/>
          </w:tcPr>
          <w:p w14:paraId="4ED966D7" w14:textId="77777777" w:rsidR="00071AD3" w:rsidRPr="00FD70E6" w:rsidRDefault="00071AD3" w:rsidP="00071AD3">
            <w:pPr>
              <w:spacing w:after="0" w:line="240" w:lineRule="auto"/>
              <w:rPr>
                <w:rFonts w:ascii="Arial" w:eastAsia="Times New Roman" w:hAnsi="Arial" w:cs="Arial"/>
                <w:b/>
                <w:bCs/>
                <w:color w:val="000000"/>
                <w:lang w:eastAsia="en-GB"/>
              </w:rPr>
            </w:pPr>
            <w:r w:rsidRPr="00FD70E6">
              <w:rPr>
                <w:rFonts w:ascii="Arial" w:eastAsia="Times New Roman" w:hAnsi="Arial" w:cs="Arial"/>
                <w:b/>
                <w:bCs/>
                <w:color w:val="000000"/>
                <w:lang w:eastAsia="en-GB"/>
              </w:rPr>
              <w:t>WASTE MGT</w:t>
            </w:r>
          </w:p>
        </w:tc>
        <w:tc>
          <w:tcPr>
            <w:tcW w:w="1418" w:type="dxa"/>
            <w:tcBorders>
              <w:top w:val="nil"/>
              <w:left w:val="nil"/>
              <w:bottom w:val="single" w:sz="4" w:space="0" w:color="auto"/>
              <w:right w:val="single" w:sz="4" w:space="0" w:color="auto"/>
            </w:tcBorders>
            <w:shd w:val="clear" w:color="auto" w:fill="auto"/>
            <w:vAlign w:val="center"/>
            <w:hideMark/>
          </w:tcPr>
          <w:p w14:paraId="054B29E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79.147</w:t>
            </w:r>
          </w:p>
        </w:tc>
        <w:tc>
          <w:tcPr>
            <w:tcW w:w="1701" w:type="dxa"/>
            <w:tcBorders>
              <w:top w:val="nil"/>
              <w:left w:val="nil"/>
              <w:bottom w:val="single" w:sz="4" w:space="0" w:color="auto"/>
              <w:right w:val="single" w:sz="4" w:space="0" w:color="auto"/>
            </w:tcBorders>
            <w:shd w:val="clear" w:color="auto" w:fill="auto"/>
            <w:vAlign w:val="center"/>
            <w:hideMark/>
          </w:tcPr>
          <w:p w14:paraId="2F93A76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76.149</w:t>
            </w:r>
          </w:p>
        </w:tc>
        <w:tc>
          <w:tcPr>
            <w:tcW w:w="1701" w:type="dxa"/>
            <w:tcBorders>
              <w:top w:val="nil"/>
              <w:left w:val="nil"/>
              <w:bottom w:val="single" w:sz="4" w:space="0" w:color="auto"/>
              <w:right w:val="single" w:sz="4" w:space="0" w:color="auto"/>
            </w:tcBorders>
            <w:shd w:val="clear" w:color="000000" w:fill="D9D9D9"/>
            <w:vAlign w:val="center"/>
            <w:hideMark/>
          </w:tcPr>
          <w:p w14:paraId="4E894F5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-2.998</w:t>
            </w:r>
          </w:p>
        </w:tc>
        <w:tc>
          <w:tcPr>
            <w:tcW w:w="1417" w:type="dxa"/>
            <w:tcBorders>
              <w:top w:val="nil"/>
              <w:left w:val="nil"/>
              <w:bottom w:val="single" w:sz="4" w:space="0" w:color="auto"/>
              <w:right w:val="single" w:sz="4" w:space="0" w:color="auto"/>
            </w:tcBorders>
            <w:shd w:val="clear" w:color="auto" w:fill="auto"/>
            <w:vAlign w:val="center"/>
            <w:hideMark/>
          </w:tcPr>
          <w:p w14:paraId="04B5964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-13.152</w:t>
            </w:r>
          </w:p>
        </w:tc>
        <w:tc>
          <w:tcPr>
            <w:tcW w:w="1276" w:type="dxa"/>
            <w:tcBorders>
              <w:top w:val="nil"/>
              <w:left w:val="nil"/>
              <w:bottom w:val="single" w:sz="4" w:space="0" w:color="auto"/>
              <w:right w:val="single" w:sz="4" w:space="0" w:color="auto"/>
            </w:tcBorders>
            <w:shd w:val="clear" w:color="auto" w:fill="auto"/>
            <w:vAlign w:val="center"/>
            <w:hideMark/>
          </w:tcPr>
          <w:p w14:paraId="4553A55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-11.541</w:t>
            </w:r>
          </w:p>
        </w:tc>
        <w:tc>
          <w:tcPr>
            <w:tcW w:w="1276" w:type="dxa"/>
            <w:tcBorders>
              <w:top w:val="nil"/>
              <w:left w:val="nil"/>
              <w:bottom w:val="single" w:sz="4" w:space="0" w:color="auto"/>
              <w:right w:val="single" w:sz="4" w:space="0" w:color="auto"/>
            </w:tcBorders>
            <w:shd w:val="clear" w:color="000000" w:fill="D9D9D9"/>
            <w:vAlign w:val="center"/>
            <w:hideMark/>
          </w:tcPr>
          <w:p w14:paraId="34FB029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1.611</w:t>
            </w:r>
          </w:p>
        </w:tc>
        <w:tc>
          <w:tcPr>
            <w:tcW w:w="1417" w:type="dxa"/>
            <w:tcBorders>
              <w:top w:val="nil"/>
              <w:left w:val="nil"/>
              <w:bottom w:val="single" w:sz="4" w:space="0" w:color="auto"/>
              <w:right w:val="single" w:sz="4" w:space="0" w:color="auto"/>
            </w:tcBorders>
            <w:shd w:val="clear" w:color="auto" w:fill="auto"/>
            <w:vAlign w:val="center"/>
            <w:hideMark/>
          </w:tcPr>
          <w:p w14:paraId="1C9F9B6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65.995</w:t>
            </w:r>
          </w:p>
        </w:tc>
        <w:tc>
          <w:tcPr>
            <w:tcW w:w="1276" w:type="dxa"/>
            <w:tcBorders>
              <w:top w:val="nil"/>
              <w:left w:val="nil"/>
              <w:bottom w:val="single" w:sz="4" w:space="0" w:color="auto"/>
              <w:right w:val="single" w:sz="4" w:space="0" w:color="auto"/>
            </w:tcBorders>
            <w:shd w:val="clear" w:color="auto" w:fill="auto"/>
            <w:vAlign w:val="center"/>
            <w:hideMark/>
          </w:tcPr>
          <w:p w14:paraId="321A510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64.608</w:t>
            </w:r>
          </w:p>
        </w:tc>
        <w:tc>
          <w:tcPr>
            <w:tcW w:w="1276" w:type="dxa"/>
            <w:tcBorders>
              <w:top w:val="nil"/>
              <w:left w:val="nil"/>
              <w:bottom w:val="single" w:sz="4" w:space="0" w:color="auto"/>
              <w:right w:val="single" w:sz="4" w:space="0" w:color="auto"/>
            </w:tcBorders>
            <w:shd w:val="clear" w:color="000000" w:fill="D9D9D9"/>
            <w:vAlign w:val="center"/>
            <w:hideMark/>
          </w:tcPr>
          <w:p w14:paraId="36A36EB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-1.387</w:t>
            </w:r>
          </w:p>
        </w:tc>
        <w:tc>
          <w:tcPr>
            <w:tcW w:w="1276" w:type="dxa"/>
            <w:tcBorders>
              <w:top w:val="nil"/>
              <w:left w:val="nil"/>
              <w:bottom w:val="single" w:sz="4" w:space="0" w:color="auto"/>
              <w:right w:val="single" w:sz="4" w:space="0" w:color="auto"/>
            </w:tcBorders>
            <w:shd w:val="clear" w:color="auto" w:fill="auto"/>
            <w:vAlign w:val="center"/>
            <w:hideMark/>
          </w:tcPr>
          <w:p w14:paraId="36DBD91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-2.10%</w:t>
            </w:r>
          </w:p>
        </w:tc>
      </w:tr>
      <w:tr w:rsidR="00D6323F" w14:paraId="1E210712" w14:textId="77777777" w:rsidTr="00071AD3">
        <w:trPr>
          <w:trHeight w:val="497"/>
        </w:trPr>
        <w:tc>
          <w:tcPr>
            <w:tcW w:w="2127" w:type="dxa"/>
            <w:tcBorders>
              <w:top w:val="nil"/>
              <w:left w:val="single" w:sz="4" w:space="0" w:color="auto"/>
              <w:bottom w:val="single" w:sz="4" w:space="0" w:color="auto"/>
              <w:right w:val="single" w:sz="4" w:space="0" w:color="auto"/>
            </w:tcBorders>
            <w:shd w:val="clear" w:color="000000" w:fill="D9D9D9"/>
            <w:vAlign w:val="center"/>
            <w:hideMark/>
          </w:tcPr>
          <w:p w14:paraId="0616C687" w14:textId="77777777" w:rsidR="00071AD3" w:rsidRDefault="00071AD3" w:rsidP="00071AD3">
            <w:pPr>
              <w:spacing w:after="0" w:line="240" w:lineRule="auto"/>
              <w:rPr>
                <w:rFonts w:ascii="Arial" w:eastAsia="Times New Roman" w:hAnsi="Arial" w:cs="Arial"/>
                <w:b/>
                <w:bCs/>
                <w:color w:val="000000"/>
                <w:lang w:eastAsia="en-GB"/>
              </w:rPr>
            </w:pPr>
            <w:r w:rsidRPr="00FD70E6">
              <w:rPr>
                <w:rFonts w:ascii="Arial" w:eastAsia="Times New Roman" w:hAnsi="Arial" w:cs="Arial"/>
                <w:b/>
                <w:bCs/>
                <w:color w:val="000000"/>
                <w:lang w:eastAsia="en-GB"/>
              </w:rPr>
              <w:t>LIBRARIES</w:t>
            </w:r>
            <w:r>
              <w:rPr>
                <w:rFonts w:ascii="Arial" w:eastAsia="Times New Roman" w:hAnsi="Arial" w:cs="Arial"/>
                <w:b/>
                <w:bCs/>
                <w:color w:val="000000"/>
                <w:lang w:eastAsia="en-GB"/>
              </w:rPr>
              <w:t>,</w:t>
            </w:r>
            <w:r w:rsidRPr="00FD70E6">
              <w:rPr>
                <w:rFonts w:ascii="Arial" w:eastAsia="Times New Roman" w:hAnsi="Arial" w:cs="Arial"/>
                <w:b/>
                <w:bCs/>
                <w:color w:val="000000"/>
                <w:lang w:eastAsia="en-GB"/>
              </w:rPr>
              <w:t xml:space="preserve"> MUSEUMS</w:t>
            </w:r>
            <w:r>
              <w:rPr>
                <w:rFonts w:ascii="Arial" w:eastAsia="Times New Roman" w:hAnsi="Arial" w:cs="Arial"/>
                <w:b/>
                <w:bCs/>
                <w:color w:val="000000"/>
                <w:lang w:eastAsia="en-GB"/>
              </w:rPr>
              <w:t>,</w:t>
            </w:r>
          </w:p>
          <w:p w14:paraId="32CAE164" w14:textId="77777777" w:rsidR="00071AD3" w:rsidRPr="00FD70E6" w:rsidRDefault="00071AD3" w:rsidP="00071AD3">
            <w:pPr>
              <w:spacing w:after="0" w:line="240" w:lineRule="auto"/>
              <w:rPr>
                <w:rFonts w:ascii="Arial" w:eastAsia="Times New Roman" w:hAnsi="Arial" w:cs="Arial"/>
                <w:b/>
                <w:bCs/>
                <w:color w:val="000000"/>
                <w:lang w:eastAsia="en-GB"/>
              </w:rPr>
            </w:pPr>
            <w:r w:rsidRPr="00FD70E6">
              <w:rPr>
                <w:rFonts w:ascii="Arial" w:eastAsia="Times New Roman" w:hAnsi="Arial" w:cs="Arial"/>
                <w:b/>
                <w:bCs/>
                <w:color w:val="000000"/>
                <w:lang w:eastAsia="en-GB"/>
              </w:rPr>
              <w:t>CULTURE &amp; ARCHIVES</w:t>
            </w:r>
          </w:p>
        </w:tc>
        <w:tc>
          <w:tcPr>
            <w:tcW w:w="1418" w:type="dxa"/>
            <w:tcBorders>
              <w:top w:val="nil"/>
              <w:left w:val="nil"/>
              <w:bottom w:val="single" w:sz="4" w:space="0" w:color="auto"/>
              <w:right w:val="single" w:sz="4" w:space="0" w:color="auto"/>
            </w:tcBorders>
            <w:shd w:val="clear" w:color="auto" w:fill="auto"/>
            <w:vAlign w:val="center"/>
            <w:hideMark/>
          </w:tcPr>
          <w:p w14:paraId="2C35839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13.254</w:t>
            </w:r>
          </w:p>
        </w:tc>
        <w:tc>
          <w:tcPr>
            <w:tcW w:w="1701" w:type="dxa"/>
            <w:tcBorders>
              <w:top w:val="nil"/>
              <w:left w:val="nil"/>
              <w:bottom w:val="single" w:sz="4" w:space="0" w:color="auto"/>
              <w:right w:val="single" w:sz="4" w:space="0" w:color="auto"/>
            </w:tcBorders>
            <w:shd w:val="clear" w:color="auto" w:fill="auto"/>
            <w:vAlign w:val="center"/>
            <w:hideMark/>
          </w:tcPr>
          <w:p w14:paraId="1C05C53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12.841</w:t>
            </w:r>
          </w:p>
        </w:tc>
        <w:tc>
          <w:tcPr>
            <w:tcW w:w="1701" w:type="dxa"/>
            <w:tcBorders>
              <w:top w:val="nil"/>
              <w:left w:val="nil"/>
              <w:bottom w:val="single" w:sz="4" w:space="0" w:color="auto"/>
              <w:right w:val="single" w:sz="4" w:space="0" w:color="auto"/>
            </w:tcBorders>
            <w:shd w:val="clear" w:color="000000" w:fill="D9D9D9"/>
            <w:vAlign w:val="center"/>
            <w:hideMark/>
          </w:tcPr>
          <w:p w14:paraId="246ACF6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-0.413</w:t>
            </w:r>
          </w:p>
        </w:tc>
        <w:tc>
          <w:tcPr>
            <w:tcW w:w="1417" w:type="dxa"/>
            <w:tcBorders>
              <w:top w:val="nil"/>
              <w:left w:val="nil"/>
              <w:bottom w:val="single" w:sz="4" w:space="0" w:color="auto"/>
              <w:right w:val="single" w:sz="4" w:space="0" w:color="auto"/>
            </w:tcBorders>
            <w:shd w:val="clear" w:color="auto" w:fill="auto"/>
            <w:vAlign w:val="center"/>
            <w:hideMark/>
          </w:tcPr>
          <w:p w14:paraId="30A2894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-3.396</w:t>
            </w:r>
          </w:p>
        </w:tc>
        <w:tc>
          <w:tcPr>
            <w:tcW w:w="1276" w:type="dxa"/>
            <w:tcBorders>
              <w:top w:val="nil"/>
              <w:left w:val="nil"/>
              <w:bottom w:val="single" w:sz="4" w:space="0" w:color="auto"/>
              <w:right w:val="single" w:sz="4" w:space="0" w:color="auto"/>
            </w:tcBorders>
            <w:shd w:val="clear" w:color="auto" w:fill="auto"/>
            <w:vAlign w:val="center"/>
            <w:hideMark/>
          </w:tcPr>
          <w:p w14:paraId="6678C50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-3.162</w:t>
            </w:r>
          </w:p>
        </w:tc>
        <w:tc>
          <w:tcPr>
            <w:tcW w:w="1276" w:type="dxa"/>
            <w:tcBorders>
              <w:top w:val="nil"/>
              <w:left w:val="nil"/>
              <w:bottom w:val="single" w:sz="4" w:space="0" w:color="auto"/>
              <w:right w:val="single" w:sz="4" w:space="0" w:color="auto"/>
            </w:tcBorders>
            <w:shd w:val="clear" w:color="000000" w:fill="D9D9D9"/>
            <w:vAlign w:val="center"/>
            <w:hideMark/>
          </w:tcPr>
          <w:p w14:paraId="422C6B4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0.234</w:t>
            </w:r>
          </w:p>
        </w:tc>
        <w:tc>
          <w:tcPr>
            <w:tcW w:w="1417" w:type="dxa"/>
            <w:tcBorders>
              <w:top w:val="nil"/>
              <w:left w:val="nil"/>
              <w:bottom w:val="single" w:sz="4" w:space="0" w:color="auto"/>
              <w:right w:val="single" w:sz="4" w:space="0" w:color="auto"/>
            </w:tcBorders>
            <w:shd w:val="clear" w:color="auto" w:fill="auto"/>
            <w:vAlign w:val="center"/>
            <w:hideMark/>
          </w:tcPr>
          <w:p w14:paraId="3D1C375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9.858</w:t>
            </w:r>
          </w:p>
        </w:tc>
        <w:tc>
          <w:tcPr>
            <w:tcW w:w="1276" w:type="dxa"/>
            <w:tcBorders>
              <w:top w:val="nil"/>
              <w:left w:val="nil"/>
              <w:bottom w:val="single" w:sz="4" w:space="0" w:color="auto"/>
              <w:right w:val="single" w:sz="4" w:space="0" w:color="auto"/>
            </w:tcBorders>
            <w:shd w:val="clear" w:color="auto" w:fill="auto"/>
            <w:vAlign w:val="center"/>
            <w:hideMark/>
          </w:tcPr>
          <w:p w14:paraId="7E8304E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9.679</w:t>
            </w:r>
          </w:p>
        </w:tc>
        <w:tc>
          <w:tcPr>
            <w:tcW w:w="1276" w:type="dxa"/>
            <w:tcBorders>
              <w:top w:val="nil"/>
              <w:left w:val="nil"/>
              <w:bottom w:val="single" w:sz="4" w:space="0" w:color="auto"/>
              <w:right w:val="single" w:sz="4" w:space="0" w:color="auto"/>
            </w:tcBorders>
            <w:shd w:val="clear" w:color="000000" w:fill="D9D9D9"/>
            <w:vAlign w:val="center"/>
            <w:hideMark/>
          </w:tcPr>
          <w:p w14:paraId="0360E48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-0.179</w:t>
            </w:r>
          </w:p>
        </w:tc>
        <w:tc>
          <w:tcPr>
            <w:tcW w:w="1276" w:type="dxa"/>
            <w:tcBorders>
              <w:top w:val="nil"/>
              <w:left w:val="nil"/>
              <w:bottom w:val="single" w:sz="4" w:space="0" w:color="auto"/>
              <w:right w:val="single" w:sz="4" w:space="0" w:color="auto"/>
            </w:tcBorders>
            <w:shd w:val="clear" w:color="auto" w:fill="auto"/>
            <w:vAlign w:val="center"/>
            <w:hideMark/>
          </w:tcPr>
          <w:p w14:paraId="372B95D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-1.82%</w:t>
            </w:r>
          </w:p>
        </w:tc>
      </w:tr>
      <w:tr w:rsidR="00D6323F" w14:paraId="71012921" w14:textId="77777777" w:rsidTr="00071AD3">
        <w:trPr>
          <w:trHeight w:val="497"/>
        </w:trPr>
        <w:tc>
          <w:tcPr>
            <w:tcW w:w="2127" w:type="dxa"/>
            <w:tcBorders>
              <w:top w:val="nil"/>
              <w:left w:val="single" w:sz="4" w:space="0" w:color="auto"/>
              <w:bottom w:val="single" w:sz="4" w:space="0" w:color="auto"/>
              <w:right w:val="single" w:sz="4" w:space="0" w:color="auto"/>
            </w:tcBorders>
            <w:shd w:val="clear" w:color="000000" w:fill="D9D9D9"/>
            <w:vAlign w:val="center"/>
            <w:hideMark/>
          </w:tcPr>
          <w:p w14:paraId="7418F176" w14:textId="77777777" w:rsidR="00071AD3" w:rsidRPr="00FD70E6" w:rsidRDefault="00071AD3" w:rsidP="00071AD3">
            <w:pPr>
              <w:spacing w:after="0" w:line="240" w:lineRule="auto"/>
              <w:rPr>
                <w:rFonts w:ascii="Arial" w:eastAsia="Times New Roman" w:hAnsi="Arial" w:cs="Arial"/>
                <w:b/>
                <w:bCs/>
                <w:color w:val="000000"/>
                <w:lang w:eastAsia="en-GB"/>
              </w:rPr>
            </w:pPr>
            <w:r w:rsidRPr="00FD70E6">
              <w:rPr>
                <w:rFonts w:ascii="Arial" w:eastAsia="Times New Roman" w:hAnsi="Arial" w:cs="Arial"/>
                <w:b/>
                <w:bCs/>
                <w:color w:val="000000"/>
                <w:lang w:eastAsia="en-GB"/>
              </w:rPr>
              <w:t>HIGHWAYS</w:t>
            </w:r>
          </w:p>
        </w:tc>
        <w:tc>
          <w:tcPr>
            <w:tcW w:w="1418" w:type="dxa"/>
            <w:tcBorders>
              <w:top w:val="nil"/>
              <w:left w:val="nil"/>
              <w:bottom w:val="single" w:sz="4" w:space="0" w:color="auto"/>
              <w:right w:val="single" w:sz="4" w:space="0" w:color="auto"/>
            </w:tcBorders>
            <w:shd w:val="clear" w:color="auto" w:fill="auto"/>
            <w:vAlign w:val="center"/>
            <w:hideMark/>
          </w:tcPr>
          <w:p w14:paraId="7BF4375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49.272</w:t>
            </w:r>
          </w:p>
        </w:tc>
        <w:tc>
          <w:tcPr>
            <w:tcW w:w="1701" w:type="dxa"/>
            <w:tcBorders>
              <w:top w:val="nil"/>
              <w:left w:val="nil"/>
              <w:bottom w:val="single" w:sz="4" w:space="0" w:color="auto"/>
              <w:right w:val="single" w:sz="4" w:space="0" w:color="auto"/>
            </w:tcBorders>
            <w:shd w:val="clear" w:color="auto" w:fill="auto"/>
            <w:vAlign w:val="center"/>
            <w:hideMark/>
          </w:tcPr>
          <w:p w14:paraId="62FC385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47.425</w:t>
            </w:r>
          </w:p>
        </w:tc>
        <w:tc>
          <w:tcPr>
            <w:tcW w:w="1701" w:type="dxa"/>
            <w:tcBorders>
              <w:top w:val="nil"/>
              <w:left w:val="nil"/>
              <w:bottom w:val="single" w:sz="4" w:space="0" w:color="auto"/>
              <w:right w:val="single" w:sz="4" w:space="0" w:color="auto"/>
            </w:tcBorders>
            <w:shd w:val="clear" w:color="000000" w:fill="D9D9D9"/>
            <w:vAlign w:val="center"/>
            <w:hideMark/>
          </w:tcPr>
          <w:p w14:paraId="010AF1F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-1.847</w:t>
            </w:r>
          </w:p>
        </w:tc>
        <w:tc>
          <w:tcPr>
            <w:tcW w:w="1417" w:type="dxa"/>
            <w:tcBorders>
              <w:top w:val="nil"/>
              <w:left w:val="nil"/>
              <w:bottom w:val="single" w:sz="4" w:space="0" w:color="auto"/>
              <w:right w:val="single" w:sz="4" w:space="0" w:color="auto"/>
            </w:tcBorders>
            <w:shd w:val="clear" w:color="auto" w:fill="auto"/>
            <w:vAlign w:val="center"/>
            <w:hideMark/>
          </w:tcPr>
          <w:p w14:paraId="1BF19B0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-39.236</w:t>
            </w:r>
          </w:p>
        </w:tc>
        <w:tc>
          <w:tcPr>
            <w:tcW w:w="1276" w:type="dxa"/>
            <w:tcBorders>
              <w:top w:val="nil"/>
              <w:left w:val="nil"/>
              <w:bottom w:val="single" w:sz="4" w:space="0" w:color="auto"/>
              <w:right w:val="single" w:sz="4" w:space="0" w:color="auto"/>
            </w:tcBorders>
            <w:shd w:val="clear" w:color="auto" w:fill="auto"/>
            <w:vAlign w:val="center"/>
            <w:hideMark/>
          </w:tcPr>
          <w:p w14:paraId="1ED6010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-36.876</w:t>
            </w:r>
          </w:p>
        </w:tc>
        <w:tc>
          <w:tcPr>
            <w:tcW w:w="1276" w:type="dxa"/>
            <w:tcBorders>
              <w:top w:val="nil"/>
              <w:left w:val="nil"/>
              <w:bottom w:val="single" w:sz="4" w:space="0" w:color="auto"/>
              <w:right w:val="single" w:sz="4" w:space="0" w:color="auto"/>
            </w:tcBorders>
            <w:shd w:val="clear" w:color="000000" w:fill="D9D9D9"/>
            <w:vAlign w:val="center"/>
            <w:hideMark/>
          </w:tcPr>
          <w:p w14:paraId="12F2AE4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2.360</w:t>
            </w:r>
          </w:p>
        </w:tc>
        <w:tc>
          <w:tcPr>
            <w:tcW w:w="1417" w:type="dxa"/>
            <w:tcBorders>
              <w:top w:val="nil"/>
              <w:left w:val="nil"/>
              <w:bottom w:val="single" w:sz="4" w:space="0" w:color="auto"/>
              <w:right w:val="single" w:sz="4" w:space="0" w:color="auto"/>
            </w:tcBorders>
            <w:shd w:val="clear" w:color="auto" w:fill="auto"/>
            <w:vAlign w:val="center"/>
            <w:hideMark/>
          </w:tcPr>
          <w:p w14:paraId="03144FC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10.036</w:t>
            </w:r>
          </w:p>
        </w:tc>
        <w:tc>
          <w:tcPr>
            <w:tcW w:w="1276" w:type="dxa"/>
            <w:tcBorders>
              <w:top w:val="nil"/>
              <w:left w:val="nil"/>
              <w:bottom w:val="single" w:sz="4" w:space="0" w:color="auto"/>
              <w:right w:val="single" w:sz="4" w:space="0" w:color="auto"/>
            </w:tcBorders>
            <w:shd w:val="clear" w:color="auto" w:fill="auto"/>
            <w:vAlign w:val="center"/>
            <w:hideMark/>
          </w:tcPr>
          <w:p w14:paraId="3D45DBD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10.549</w:t>
            </w:r>
          </w:p>
        </w:tc>
        <w:tc>
          <w:tcPr>
            <w:tcW w:w="1276" w:type="dxa"/>
            <w:tcBorders>
              <w:top w:val="nil"/>
              <w:left w:val="nil"/>
              <w:bottom w:val="single" w:sz="4" w:space="0" w:color="auto"/>
              <w:right w:val="single" w:sz="4" w:space="0" w:color="auto"/>
            </w:tcBorders>
            <w:shd w:val="clear" w:color="000000" w:fill="D9D9D9"/>
            <w:vAlign w:val="center"/>
            <w:hideMark/>
          </w:tcPr>
          <w:p w14:paraId="3C1005C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0.513</w:t>
            </w:r>
          </w:p>
        </w:tc>
        <w:tc>
          <w:tcPr>
            <w:tcW w:w="1276" w:type="dxa"/>
            <w:tcBorders>
              <w:top w:val="nil"/>
              <w:left w:val="nil"/>
              <w:bottom w:val="single" w:sz="4" w:space="0" w:color="auto"/>
              <w:right w:val="single" w:sz="4" w:space="0" w:color="auto"/>
            </w:tcBorders>
            <w:shd w:val="clear" w:color="auto" w:fill="auto"/>
            <w:vAlign w:val="center"/>
            <w:hideMark/>
          </w:tcPr>
          <w:p w14:paraId="4DB9EE8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5.11%</w:t>
            </w:r>
          </w:p>
        </w:tc>
      </w:tr>
      <w:tr w:rsidR="00D6323F" w14:paraId="00B998DC" w14:textId="77777777" w:rsidTr="00071AD3">
        <w:trPr>
          <w:trHeight w:val="497"/>
        </w:trPr>
        <w:tc>
          <w:tcPr>
            <w:tcW w:w="2127" w:type="dxa"/>
            <w:tcBorders>
              <w:top w:val="nil"/>
              <w:left w:val="single" w:sz="4" w:space="0" w:color="auto"/>
              <w:bottom w:val="single" w:sz="4" w:space="0" w:color="auto"/>
              <w:right w:val="single" w:sz="4" w:space="0" w:color="auto"/>
            </w:tcBorders>
            <w:shd w:val="clear" w:color="000000" w:fill="D9D9D9"/>
            <w:vAlign w:val="center"/>
            <w:hideMark/>
          </w:tcPr>
          <w:p w14:paraId="5493C0A3" w14:textId="77777777" w:rsidR="00071AD3" w:rsidRPr="00FD70E6" w:rsidRDefault="00071AD3" w:rsidP="00071AD3">
            <w:pPr>
              <w:spacing w:after="0" w:line="240" w:lineRule="auto"/>
              <w:rPr>
                <w:rFonts w:ascii="Arial" w:eastAsia="Times New Roman" w:hAnsi="Arial" w:cs="Arial"/>
                <w:b/>
                <w:bCs/>
                <w:color w:val="000000"/>
                <w:lang w:eastAsia="en-GB"/>
              </w:rPr>
            </w:pPr>
            <w:r w:rsidRPr="00FD70E6">
              <w:rPr>
                <w:rFonts w:ascii="Arial" w:eastAsia="Times New Roman" w:hAnsi="Arial" w:cs="Arial"/>
                <w:b/>
                <w:bCs/>
                <w:color w:val="000000"/>
                <w:lang w:eastAsia="en-GB"/>
              </w:rPr>
              <w:t>PUBLIC &amp; INTEGRATED TRANSPORT</w:t>
            </w:r>
          </w:p>
        </w:tc>
        <w:tc>
          <w:tcPr>
            <w:tcW w:w="1418" w:type="dxa"/>
            <w:tcBorders>
              <w:top w:val="nil"/>
              <w:left w:val="nil"/>
              <w:bottom w:val="single" w:sz="4" w:space="0" w:color="auto"/>
              <w:right w:val="single" w:sz="4" w:space="0" w:color="auto"/>
            </w:tcBorders>
            <w:shd w:val="clear" w:color="auto" w:fill="auto"/>
            <w:vAlign w:val="center"/>
            <w:hideMark/>
          </w:tcPr>
          <w:p w14:paraId="43520B8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78.477</w:t>
            </w:r>
          </w:p>
        </w:tc>
        <w:tc>
          <w:tcPr>
            <w:tcW w:w="1701" w:type="dxa"/>
            <w:tcBorders>
              <w:top w:val="nil"/>
              <w:left w:val="nil"/>
              <w:bottom w:val="single" w:sz="4" w:space="0" w:color="auto"/>
              <w:right w:val="single" w:sz="4" w:space="0" w:color="auto"/>
            </w:tcBorders>
            <w:shd w:val="clear" w:color="auto" w:fill="auto"/>
            <w:vAlign w:val="center"/>
            <w:hideMark/>
          </w:tcPr>
          <w:p w14:paraId="3D91EE0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79.965</w:t>
            </w:r>
          </w:p>
        </w:tc>
        <w:tc>
          <w:tcPr>
            <w:tcW w:w="1701" w:type="dxa"/>
            <w:tcBorders>
              <w:top w:val="nil"/>
              <w:left w:val="nil"/>
              <w:bottom w:val="single" w:sz="4" w:space="0" w:color="auto"/>
              <w:right w:val="single" w:sz="4" w:space="0" w:color="auto"/>
            </w:tcBorders>
            <w:shd w:val="clear" w:color="000000" w:fill="D9D9D9"/>
            <w:vAlign w:val="center"/>
            <w:hideMark/>
          </w:tcPr>
          <w:p w14:paraId="22643E4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1.488</w:t>
            </w:r>
          </w:p>
        </w:tc>
        <w:tc>
          <w:tcPr>
            <w:tcW w:w="1417" w:type="dxa"/>
            <w:tcBorders>
              <w:top w:val="nil"/>
              <w:left w:val="nil"/>
              <w:bottom w:val="single" w:sz="4" w:space="0" w:color="auto"/>
              <w:right w:val="single" w:sz="4" w:space="0" w:color="auto"/>
            </w:tcBorders>
            <w:shd w:val="clear" w:color="auto" w:fill="auto"/>
            <w:vAlign w:val="center"/>
            <w:hideMark/>
          </w:tcPr>
          <w:p w14:paraId="7AB71B0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-30.799</w:t>
            </w:r>
          </w:p>
        </w:tc>
        <w:tc>
          <w:tcPr>
            <w:tcW w:w="1276" w:type="dxa"/>
            <w:tcBorders>
              <w:top w:val="nil"/>
              <w:left w:val="nil"/>
              <w:bottom w:val="single" w:sz="4" w:space="0" w:color="auto"/>
              <w:right w:val="single" w:sz="4" w:space="0" w:color="auto"/>
            </w:tcBorders>
            <w:shd w:val="clear" w:color="auto" w:fill="auto"/>
            <w:vAlign w:val="center"/>
            <w:hideMark/>
          </w:tcPr>
          <w:p w14:paraId="5D952D4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-30.385</w:t>
            </w:r>
          </w:p>
        </w:tc>
        <w:tc>
          <w:tcPr>
            <w:tcW w:w="1276" w:type="dxa"/>
            <w:tcBorders>
              <w:top w:val="nil"/>
              <w:left w:val="nil"/>
              <w:bottom w:val="single" w:sz="4" w:space="0" w:color="auto"/>
              <w:right w:val="single" w:sz="4" w:space="0" w:color="auto"/>
            </w:tcBorders>
            <w:shd w:val="clear" w:color="000000" w:fill="D9D9D9"/>
            <w:vAlign w:val="center"/>
            <w:hideMark/>
          </w:tcPr>
          <w:p w14:paraId="3EF6736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0.414</w:t>
            </w:r>
          </w:p>
        </w:tc>
        <w:tc>
          <w:tcPr>
            <w:tcW w:w="1417" w:type="dxa"/>
            <w:tcBorders>
              <w:top w:val="nil"/>
              <w:left w:val="nil"/>
              <w:bottom w:val="single" w:sz="4" w:space="0" w:color="auto"/>
              <w:right w:val="single" w:sz="4" w:space="0" w:color="auto"/>
            </w:tcBorders>
            <w:shd w:val="clear" w:color="auto" w:fill="auto"/>
            <w:vAlign w:val="center"/>
            <w:hideMark/>
          </w:tcPr>
          <w:p w14:paraId="0FB701C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47.678</w:t>
            </w:r>
          </w:p>
        </w:tc>
        <w:tc>
          <w:tcPr>
            <w:tcW w:w="1276" w:type="dxa"/>
            <w:tcBorders>
              <w:top w:val="nil"/>
              <w:left w:val="nil"/>
              <w:bottom w:val="single" w:sz="4" w:space="0" w:color="auto"/>
              <w:right w:val="single" w:sz="4" w:space="0" w:color="auto"/>
            </w:tcBorders>
            <w:shd w:val="clear" w:color="auto" w:fill="auto"/>
            <w:vAlign w:val="center"/>
            <w:hideMark/>
          </w:tcPr>
          <w:p w14:paraId="7ACB04D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49.580</w:t>
            </w:r>
          </w:p>
        </w:tc>
        <w:tc>
          <w:tcPr>
            <w:tcW w:w="1276" w:type="dxa"/>
            <w:tcBorders>
              <w:top w:val="nil"/>
              <w:left w:val="nil"/>
              <w:bottom w:val="single" w:sz="4" w:space="0" w:color="auto"/>
              <w:right w:val="single" w:sz="4" w:space="0" w:color="auto"/>
            </w:tcBorders>
            <w:shd w:val="clear" w:color="000000" w:fill="D9D9D9"/>
            <w:vAlign w:val="center"/>
            <w:hideMark/>
          </w:tcPr>
          <w:p w14:paraId="5985304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1.902</w:t>
            </w:r>
          </w:p>
        </w:tc>
        <w:tc>
          <w:tcPr>
            <w:tcW w:w="1276" w:type="dxa"/>
            <w:tcBorders>
              <w:top w:val="nil"/>
              <w:left w:val="nil"/>
              <w:bottom w:val="single" w:sz="4" w:space="0" w:color="auto"/>
              <w:right w:val="single" w:sz="4" w:space="0" w:color="auto"/>
            </w:tcBorders>
            <w:shd w:val="clear" w:color="auto" w:fill="auto"/>
            <w:vAlign w:val="center"/>
            <w:hideMark/>
          </w:tcPr>
          <w:p w14:paraId="659ADA6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3.99%</w:t>
            </w:r>
          </w:p>
        </w:tc>
      </w:tr>
      <w:tr w:rsidR="00D6323F" w14:paraId="7DFE8208" w14:textId="77777777" w:rsidTr="00071AD3">
        <w:trPr>
          <w:trHeight w:val="497"/>
        </w:trPr>
        <w:tc>
          <w:tcPr>
            <w:tcW w:w="2127" w:type="dxa"/>
            <w:tcBorders>
              <w:top w:val="nil"/>
              <w:left w:val="single" w:sz="4" w:space="0" w:color="auto"/>
              <w:bottom w:val="single" w:sz="4" w:space="0" w:color="auto"/>
              <w:right w:val="single" w:sz="4" w:space="0" w:color="auto"/>
            </w:tcBorders>
            <w:shd w:val="clear" w:color="000000" w:fill="D9D9D9"/>
            <w:vAlign w:val="center"/>
            <w:hideMark/>
          </w:tcPr>
          <w:p w14:paraId="6B29D190" w14:textId="77777777" w:rsidR="00071AD3" w:rsidRPr="00FD70E6" w:rsidRDefault="00071AD3" w:rsidP="00071AD3">
            <w:pPr>
              <w:spacing w:after="0" w:line="240" w:lineRule="auto"/>
              <w:rPr>
                <w:rFonts w:ascii="Arial" w:eastAsia="Times New Roman" w:hAnsi="Arial" w:cs="Arial"/>
                <w:b/>
                <w:bCs/>
                <w:color w:val="000000"/>
                <w:lang w:eastAsia="en-GB"/>
              </w:rPr>
            </w:pPr>
            <w:r w:rsidRPr="00FD70E6">
              <w:rPr>
                <w:rFonts w:ascii="Arial" w:eastAsia="Times New Roman" w:hAnsi="Arial" w:cs="Arial"/>
                <w:b/>
                <w:bCs/>
                <w:color w:val="000000"/>
                <w:lang w:eastAsia="en-GB"/>
              </w:rPr>
              <w:t>CUSTOMER ACCESS</w:t>
            </w:r>
          </w:p>
        </w:tc>
        <w:tc>
          <w:tcPr>
            <w:tcW w:w="1418" w:type="dxa"/>
            <w:tcBorders>
              <w:top w:val="nil"/>
              <w:left w:val="nil"/>
              <w:bottom w:val="single" w:sz="4" w:space="0" w:color="auto"/>
              <w:right w:val="single" w:sz="4" w:space="0" w:color="auto"/>
            </w:tcBorders>
            <w:shd w:val="clear" w:color="auto" w:fill="auto"/>
            <w:vAlign w:val="center"/>
            <w:hideMark/>
          </w:tcPr>
          <w:p w14:paraId="3E59708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5.274</w:t>
            </w:r>
          </w:p>
        </w:tc>
        <w:tc>
          <w:tcPr>
            <w:tcW w:w="1701" w:type="dxa"/>
            <w:tcBorders>
              <w:top w:val="nil"/>
              <w:left w:val="nil"/>
              <w:bottom w:val="single" w:sz="4" w:space="0" w:color="auto"/>
              <w:right w:val="single" w:sz="4" w:space="0" w:color="auto"/>
            </w:tcBorders>
            <w:shd w:val="clear" w:color="auto" w:fill="auto"/>
            <w:vAlign w:val="center"/>
            <w:hideMark/>
          </w:tcPr>
          <w:p w14:paraId="083DFF8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5.408</w:t>
            </w:r>
          </w:p>
        </w:tc>
        <w:tc>
          <w:tcPr>
            <w:tcW w:w="1701" w:type="dxa"/>
            <w:tcBorders>
              <w:top w:val="nil"/>
              <w:left w:val="nil"/>
              <w:bottom w:val="single" w:sz="4" w:space="0" w:color="auto"/>
              <w:right w:val="single" w:sz="4" w:space="0" w:color="auto"/>
            </w:tcBorders>
            <w:shd w:val="clear" w:color="000000" w:fill="D9D9D9"/>
            <w:vAlign w:val="center"/>
            <w:hideMark/>
          </w:tcPr>
          <w:p w14:paraId="4D80786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0.134</w:t>
            </w:r>
          </w:p>
        </w:tc>
        <w:tc>
          <w:tcPr>
            <w:tcW w:w="1417" w:type="dxa"/>
            <w:tcBorders>
              <w:top w:val="nil"/>
              <w:left w:val="nil"/>
              <w:bottom w:val="single" w:sz="4" w:space="0" w:color="auto"/>
              <w:right w:val="single" w:sz="4" w:space="0" w:color="auto"/>
            </w:tcBorders>
            <w:shd w:val="clear" w:color="auto" w:fill="auto"/>
            <w:vAlign w:val="center"/>
            <w:hideMark/>
          </w:tcPr>
          <w:p w14:paraId="5498785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-2.200</w:t>
            </w:r>
          </w:p>
        </w:tc>
        <w:tc>
          <w:tcPr>
            <w:tcW w:w="1276" w:type="dxa"/>
            <w:tcBorders>
              <w:top w:val="nil"/>
              <w:left w:val="nil"/>
              <w:bottom w:val="single" w:sz="4" w:space="0" w:color="auto"/>
              <w:right w:val="single" w:sz="4" w:space="0" w:color="auto"/>
            </w:tcBorders>
            <w:shd w:val="clear" w:color="auto" w:fill="auto"/>
            <w:vAlign w:val="center"/>
            <w:hideMark/>
          </w:tcPr>
          <w:p w14:paraId="784C6DE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-2.571</w:t>
            </w:r>
          </w:p>
        </w:tc>
        <w:tc>
          <w:tcPr>
            <w:tcW w:w="1276" w:type="dxa"/>
            <w:tcBorders>
              <w:top w:val="nil"/>
              <w:left w:val="nil"/>
              <w:bottom w:val="single" w:sz="4" w:space="0" w:color="auto"/>
              <w:right w:val="single" w:sz="4" w:space="0" w:color="auto"/>
            </w:tcBorders>
            <w:shd w:val="clear" w:color="000000" w:fill="D9D9D9"/>
            <w:vAlign w:val="center"/>
            <w:hideMark/>
          </w:tcPr>
          <w:p w14:paraId="2722074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-0.371</w:t>
            </w:r>
          </w:p>
        </w:tc>
        <w:tc>
          <w:tcPr>
            <w:tcW w:w="1417" w:type="dxa"/>
            <w:tcBorders>
              <w:top w:val="nil"/>
              <w:left w:val="nil"/>
              <w:bottom w:val="single" w:sz="4" w:space="0" w:color="auto"/>
              <w:right w:val="single" w:sz="4" w:space="0" w:color="auto"/>
            </w:tcBorders>
            <w:shd w:val="clear" w:color="auto" w:fill="auto"/>
            <w:vAlign w:val="center"/>
            <w:hideMark/>
          </w:tcPr>
          <w:p w14:paraId="5F7DCAB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3.074</w:t>
            </w:r>
          </w:p>
        </w:tc>
        <w:tc>
          <w:tcPr>
            <w:tcW w:w="1276" w:type="dxa"/>
            <w:tcBorders>
              <w:top w:val="nil"/>
              <w:left w:val="nil"/>
              <w:bottom w:val="single" w:sz="4" w:space="0" w:color="auto"/>
              <w:right w:val="single" w:sz="4" w:space="0" w:color="auto"/>
            </w:tcBorders>
            <w:shd w:val="clear" w:color="auto" w:fill="auto"/>
            <w:vAlign w:val="center"/>
            <w:hideMark/>
          </w:tcPr>
          <w:p w14:paraId="77D7AB5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2.837</w:t>
            </w:r>
          </w:p>
        </w:tc>
        <w:tc>
          <w:tcPr>
            <w:tcW w:w="1276" w:type="dxa"/>
            <w:tcBorders>
              <w:top w:val="nil"/>
              <w:left w:val="nil"/>
              <w:bottom w:val="single" w:sz="4" w:space="0" w:color="auto"/>
              <w:right w:val="single" w:sz="4" w:space="0" w:color="auto"/>
            </w:tcBorders>
            <w:shd w:val="clear" w:color="000000" w:fill="D9D9D9"/>
            <w:vAlign w:val="center"/>
            <w:hideMark/>
          </w:tcPr>
          <w:p w14:paraId="27D5446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-0.237</w:t>
            </w:r>
          </w:p>
        </w:tc>
        <w:tc>
          <w:tcPr>
            <w:tcW w:w="1276" w:type="dxa"/>
            <w:tcBorders>
              <w:top w:val="nil"/>
              <w:left w:val="nil"/>
              <w:bottom w:val="single" w:sz="4" w:space="0" w:color="auto"/>
              <w:right w:val="single" w:sz="4" w:space="0" w:color="auto"/>
            </w:tcBorders>
            <w:shd w:val="clear" w:color="auto" w:fill="auto"/>
            <w:vAlign w:val="center"/>
            <w:hideMark/>
          </w:tcPr>
          <w:p w14:paraId="3BAD2F5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-7.71%</w:t>
            </w:r>
          </w:p>
        </w:tc>
      </w:tr>
      <w:tr w:rsidR="00D6323F" w14:paraId="74C3A139" w14:textId="77777777" w:rsidTr="00071AD3">
        <w:trPr>
          <w:trHeight w:val="718"/>
        </w:trPr>
        <w:tc>
          <w:tcPr>
            <w:tcW w:w="2127" w:type="dxa"/>
            <w:tcBorders>
              <w:top w:val="nil"/>
              <w:left w:val="single" w:sz="4" w:space="0" w:color="auto"/>
              <w:bottom w:val="single" w:sz="4" w:space="0" w:color="auto"/>
              <w:right w:val="single" w:sz="4" w:space="0" w:color="auto"/>
            </w:tcBorders>
            <w:shd w:val="clear" w:color="000000" w:fill="D9D9D9"/>
            <w:vAlign w:val="center"/>
            <w:hideMark/>
          </w:tcPr>
          <w:p w14:paraId="27CF7427" w14:textId="77777777" w:rsidR="00071AD3" w:rsidRPr="00FD70E6" w:rsidRDefault="00071AD3" w:rsidP="00071AD3">
            <w:pPr>
              <w:spacing w:after="0" w:line="240" w:lineRule="auto"/>
              <w:rPr>
                <w:rFonts w:ascii="Arial" w:eastAsia="Times New Roman" w:hAnsi="Arial" w:cs="Arial"/>
                <w:b/>
                <w:bCs/>
                <w:color w:val="000000"/>
                <w:lang w:eastAsia="en-GB"/>
              </w:rPr>
            </w:pPr>
            <w:r w:rsidRPr="00FD70E6">
              <w:rPr>
                <w:rFonts w:ascii="Arial" w:eastAsia="Times New Roman" w:hAnsi="Arial" w:cs="Arial"/>
                <w:b/>
                <w:bCs/>
                <w:color w:val="000000"/>
                <w:lang w:eastAsia="en-GB"/>
              </w:rPr>
              <w:t>DESIGN and CONSTRUCTION</w:t>
            </w:r>
          </w:p>
        </w:tc>
        <w:tc>
          <w:tcPr>
            <w:tcW w:w="1418" w:type="dxa"/>
            <w:tcBorders>
              <w:top w:val="nil"/>
              <w:left w:val="nil"/>
              <w:bottom w:val="single" w:sz="4" w:space="0" w:color="auto"/>
              <w:right w:val="single" w:sz="4" w:space="0" w:color="auto"/>
            </w:tcBorders>
            <w:shd w:val="clear" w:color="auto" w:fill="auto"/>
            <w:vAlign w:val="center"/>
            <w:hideMark/>
          </w:tcPr>
          <w:p w14:paraId="5CA7D0C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18.250</w:t>
            </w:r>
          </w:p>
        </w:tc>
        <w:tc>
          <w:tcPr>
            <w:tcW w:w="1701" w:type="dxa"/>
            <w:tcBorders>
              <w:top w:val="nil"/>
              <w:left w:val="nil"/>
              <w:bottom w:val="single" w:sz="4" w:space="0" w:color="auto"/>
              <w:right w:val="single" w:sz="4" w:space="0" w:color="auto"/>
            </w:tcBorders>
            <w:shd w:val="clear" w:color="auto" w:fill="auto"/>
            <w:vAlign w:val="center"/>
            <w:hideMark/>
          </w:tcPr>
          <w:p w14:paraId="2D00A57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17.104</w:t>
            </w:r>
          </w:p>
        </w:tc>
        <w:tc>
          <w:tcPr>
            <w:tcW w:w="1701" w:type="dxa"/>
            <w:tcBorders>
              <w:top w:val="nil"/>
              <w:left w:val="nil"/>
              <w:bottom w:val="single" w:sz="4" w:space="0" w:color="auto"/>
              <w:right w:val="single" w:sz="4" w:space="0" w:color="auto"/>
            </w:tcBorders>
            <w:shd w:val="clear" w:color="000000" w:fill="D9D9D9"/>
            <w:vAlign w:val="center"/>
            <w:hideMark/>
          </w:tcPr>
          <w:p w14:paraId="0CD81A1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-1.146</w:t>
            </w:r>
          </w:p>
        </w:tc>
        <w:tc>
          <w:tcPr>
            <w:tcW w:w="1417" w:type="dxa"/>
            <w:tcBorders>
              <w:top w:val="nil"/>
              <w:left w:val="nil"/>
              <w:bottom w:val="single" w:sz="4" w:space="0" w:color="auto"/>
              <w:right w:val="single" w:sz="4" w:space="0" w:color="auto"/>
            </w:tcBorders>
            <w:shd w:val="clear" w:color="auto" w:fill="auto"/>
            <w:vAlign w:val="center"/>
            <w:hideMark/>
          </w:tcPr>
          <w:p w14:paraId="596E0B7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-21.258</w:t>
            </w:r>
          </w:p>
        </w:tc>
        <w:tc>
          <w:tcPr>
            <w:tcW w:w="1276" w:type="dxa"/>
            <w:tcBorders>
              <w:top w:val="nil"/>
              <w:left w:val="nil"/>
              <w:bottom w:val="single" w:sz="4" w:space="0" w:color="auto"/>
              <w:right w:val="single" w:sz="4" w:space="0" w:color="auto"/>
            </w:tcBorders>
            <w:shd w:val="clear" w:color="auto" w:fill="auto"/>
            <w:vAlign w:val="center"/>
            <w:hideMark/>
          </w:tcPr>
          <w:p w14:paraId="6DB9F08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-18.697</w:t>
            </w:r>
          </w:p>
        </w:tc>
        <w:tc>
          <w:tcPr>
            <w:tcW w:w="1276" w:type="dxa"/>
            <w:tcBorders>
              <w:top w:val="nil"/>
              <w:left w:val="nil"/>
              <w:bottom w:val="single" w:sz="4" w:space="0" w:color="auto"/>
              <w:right w:val="single" w:sz="4" w:space="0" w:color="auto"/>
            </w:tcBorders>
            <w:shd w:val="clear" w:color="000000" w:fill="D9D9D9"/>
            <w:vAlign w:val="center"/>
            <w:hideMark/>
          </w:tcPr>
          <w:p w14:paraId="114C416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2.561</w:t>
            </w:r>
          </w:p>
        </w:tc>
        <w:tc>
          <w:tcPr>
            <w:tcW w:w="1417" w:type="dxa"/>
            <w:tcBorders>
              <w:top w:val="nil"/>
              <w:left w:val="nil"/>
              <w:bottom w:val="single" w:sz="4" w:space="0" w:color="auto"/>
              <w:right w:val="single" w:sz="4" w:space="0" w:color="auto"/>
            </w:tcBorders>
            <w:shd w:val="clear" w:color="auto" w:fill="auto"/>
            <w:vAlign w:val="center"/>
            <w:hideMark/>
          </w:tcPr>
          <w:p w14:paraId="357603A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-3.008</w:t>
            </w:r>
          </w:p>
        </w:tc>
        <w:tc>
          <w:tcPr>
            <w:tcW w:w="1276" w:type="dxa"/>
            <w:tcBorders>
              <w:top w:val="nil"/>
              <w:left w:val="nil"/>
              <w:bottom w:val="single" w:sz="4" w:space="0" w:color="auto"/>
              <w:right w:val="single" w:sz="4" w:space="0" w:color="auto"/>
            </w:tcBorders>
            <w:shd w:val="clear" w:color="auto" w:fill="auto"/>
            <w:vAlign w:val="center"/>
            <w:hideMark/>
          </w:tcPr>
          <w:p w14:paraId="0B7610F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-1.593</w:t>
            </w:r>
          </w:p>
        </w:tc>
        <w:tc>
          <w:tcPr>
            <w:tcW w:w="1276" w:type="dxa"/>
            <w:tcBorders>
              <w:top w:val="nil"/>
              <w:left w:val="nil"/>
              <w:bottom w:val="single" w:sz="4" w:space="0" w:color="auto"/>
              <w:right w:val="single" w:sz="4" w:space="0" w:color="auto"/>
            </w:tcBorders>
            <w:shd w:val="clear" w:color="000000" w:fill="D9D9D9"/>
            <w:vAlign w:val="center"/>
            <w:hideMark/>
          </w:tcPr>
          <w:p w14:paraId="4B7535D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1.415</w:t>
            </w:r>
          </w:p>
        </w:tc>
        <w:tc>
          <w:tcPr>
            <w:tcW w:w="1276" w:type="dxa"/>
            <w:tcBorders>
              <w:top w:val="nil"/>
              <w:left w:val="nil"/>
              <w:bottom w:val="single" w:sz="4" w:space="0" w:color="auto"/>
              <w:right w:val="single" w:sz="4" w:space="0" w:color="auto"/>
            </w:tcBorders>
            <w:shd w:val="clear" w:color="auto" w:fill="auto"/>
            <w:vAlign w:val="center"/>
            <w:hideMark/>
          </w:tcPr>
          <w:p w14:paraId="6A9F1A5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47.04%</w:t>
            </w:r>
          </w:p>
        </w:tc>
      </w:tr>
      <w:tr w:rsidR="00D6323F" w14:paraId="64A25E31" w14:textId="77777777" w:rsidTr="00071AD3">
        <w:trPr>
          <w:trHeight w:val="497"/>
        </w:trPr>
        <w:tc>
          <w:tcPr>
            <w:tcW w:w="2127" w:type="dxa"/>
            <w:tcBorders>
              <w:top w:val="nil"/>
              <w:left w:val="single" w:sz="4" w:space="0" w:color="auto"/>
              <w:bottom w:val="single" w:sz="4" w:space="0" w:color="auto"/>
              <w:right w:val="single" w:sz="4" w:space="0" w:color="auto"/>
            </w:tcBorders>
            <w:shd w:val="clear" w:color="000000" w:fill="D9D9D9"/>
            <w:vAlign w:val="center"/>
            <w:hideMark/>
          </w:tcPr>
          <w:p w14:paraId="100D0B6F"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TOTAL HIGHWAYS AND TRANSPORT</w:t>
            </w:r>
          </w:p>
        </w:tc>
        <w:tc>
          <w:tcPr>
            <w:tcW w:w="1418" w:type="dxa"/>
            <w:tcBorders>
              <w:top w:val="nil"/>
              <w:left w:val="nil"/>
              <w:bottom w:val="single" w:sz="4" w:space="0" w:color="auto"/>
              <w:right w:val="single" w:sz="4" w:space="0" w:color="auto"/>
            </w:tcBorders>
            <w:shd w:val="clear" w:color="000000" w:fill="D9D9D9"/>
            <w:vAlign w:val="center"/>
            <w:hideMark/>
          </w:tcPr>
          <w:p w14:paraId="5F7C6163"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243.674</w:t>
            </w:r>
          </w:p>
        </w:tc>
        <w:tc>
          <w:tcPr>
            <w:tcW w:w="1701" w:type="dxa"/>
            <w:tcBorders>
              <w:top w:val="nil"/>
              <w:left w:val="nil"/>
              <w:bottom w:val="single" w:sz="4" w:space="0" w:color="auto"/>
              <w:right w:val="single" w:sz="4" w:space="0" w:color="auto"/>
            </w:tcBorders>
            <w:shd w:val="clear" w:color="000000" w:fill="D9D9D9"/>
            <w:vAlign w:val="center"/>
            <w:hideMark/>
          </w:tcPr>
          <w:p w14:paraId="41B0F86B"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238.892</w:t>
            </w:r>
          </w:p>
        </w:tc>
        <w:tc>
          <w:tcPr>
            <w:tcW w:w="1701" w:type="dxa"/>
            <w:tcBorders>
              <w:top w:val="nil"/>
              <w:left w:val="nil"/>
              <w:bottom w:val="single" w:sz="4" w:space="0" w:color="auto"/>
              <w:right w:val="single" w:sz="4" w:space="0" w:color="auto"/>
            </w:tcBorders>
            <w:shd w:val="clear" w:color="000000" w:fill="D9D9D9"/>
            <w:vAlign w:val="center"/>
            <w:hideMark/>
          </w:tcPr>
          <w:p w14:paraId="3D36F876"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-4.782</w:t>
            </w:r>
          </w:p>
        </w:tc>
        <w:tc>
          <w:tcPr>
            <w:tcW w:w="1417" w:type="dxa"/>
            <w:tcBorders>
              <w:top w:val="nil"/>
              <w:left w:val="nil"/>
              <w:bottom w:val="single" w:sz="4" w:space="0" w:color="auto"/>
              <w:right w:val="single" w:sz="4" w:space="0" w:color="auto"/>
            </w:tcBorders>
            <w:shd w:val="clear" w:color="000000" w:fill="D9D9D9"/>
            <w:vAlign w:val="center"/>
            <w:hideMark/>
          </w:tcPr>
          <w:p w14:paraId="00E6ADAC"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-110.041</w:t>
            </w:r>
          </w:p>
        </w:tc>
        <w:tc>
          <w:tcPr>
            <w:tcW w:w="1276" w:type="dxa"/>
            <w:tcBorders>
              <w:top w:val="nil"/>
              <w:left w:val="nil"/>
              <w:bottom w:val="single" w:sz="4" w:space="0" w:color="auto"/>
              <w:right w:val="single" w:sz="4" w:space="0" w:color="auto"/>
            </w:tcBorders>
            <w:shd w:val="clear" w:color="000000" w:fill="D9D9D9"/>
            <w:vAlign w:val="center"/>
            <w:hideMark/>
          </w:tcPr>
          <w:p w14:paraId="2CA15B0E"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-103.232</w:t>
            </w:r>
          </w:p>
        </w:tc>
        <w:tc>
          <w:tcPr>
            <w:tcW w:w="1276" w:type="dxa"/>
            <w:tcBorders>
              <w:top w:val="nil"/>
              <w:left w:val="nil"/>
              <w:bottom w:val="single" w:sz="4" w:space="0" w:color="auto"/>
              <w:right w:val="single" w:sz="4" w:space="0" w:color="auto"/>
            </w:tcBorders>
            <w:shd w:val="clear" w:color="000000" w:fill="D9D9D9"/>
            <w:vAlign w:val="center"/>
            <w:hideMark/>
          </w:tcPr>
          <w:p w14:paraId="452EEB13"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6.809</w:t>
            </w:r>
          </w:p>
        </w:tc>
        <w:tc>
          <w:tcPr>
            <w:tcW w:w="1417" w:type="dxa"/>
            <w:tcBorders>
              <w:top w:val="nil"/>
              <w:left w:val="nil"/>
              <w:bottom w:val="single" w:sz="4" w:space="0" w:color="auto"/>
              <w:right w:val="single" w:sz="4" w:space="0" w:color="auto"/>
            </w:tcBorders>
            <w:shd w:val="clear" w:color="000000" w:fill="D9D9D9"/>
            <w:vAlign w:val="center"/>
            <w:hideMark/>
          </w:tcPr>
          <w:p w14:paraId="33FD05B7"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133.633</w:t>
            </w:r>
          </w:p>
        </w:tc>
        <w:tc>
          <w:tcPr>
            <w:tcW w:w="1276" w:type="dxa"/>
            <w:tcBorders>
              <w:top w:val="nil"/>
              <w:left w:val="nil"/>
              <w:bottom w:val="single" w:sz="4" w:space="0" w:color="auto"/>
              <w:right w:val="single" w:sz="4" w:space="0" w:color="auto"/>
            </w:tcBorders>
            <w:shd w:val="clear" w:color="000000" w:fill="D9D9D9"/>
            <w:vAlign w:val="center"/>
            <w:hideMark/>
          </w:tcPr>
          <w:p w14:paraId="0CD11C7E"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135.660</w:t>
            </w:r>
          </w:p>
        </w:tc>
        <w:tc>
          <w:tcPr>
            <w:tcW w:w="1276" w:type="dxa"/>
            <w:tcBorders>
              <w:top w:val="nil"/>
              <w:left w:val="nil"/>
              <w:bottom w:val="single" w:sz="4" w:space="0" w:color="auto"/>
              <w:right w:val="single" w:sz="4" w:space="0" w:color="auto"/>
            </w:tcBorders>
            <w:shd w:val="clear" w:color="000000" w:fill="D9D9D9"/>
            <w:vAlign w:val="center"/>
            <w:hideMark/>
          </w:tcPr>
          <w:p w14:paraId="4D3ECD89"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2.027</w:t>
            </w:r>
          </w:p>
        </w:tc>
        <w:tc>
          <w:tcPr>
            <w:tcW w:w="1276" w:type="dxa"/>
            <w:tcBorders>
              <w:top w:val="nil"/>
              <w:left w:val="nil"/>
              <w:bottom w:val="single" w:sz="4" w:space="0" w:color="auto"/>
              <w:right w:val="single" w:sz="4" w:space="0" w:color="auto"/>
            </w:tcBorders>
            <w:shd w:val="clear" w:color="000000" w:fill="D9D9D9"/>
            <w:vAlign w:val="center"/>
            <w:hideMark/>
          </w:tcPr>
          <w:p w14:paraId="7D5FF0B5"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1.52%</w:t>
            </w:r>
          </w:p>
        </w:tc>
      </w:tr>
    </w:tbl>
    <w:p w14:paraId="4404632E" w14:textId="77777777" w:rsidR="00071AD3" w:rsidRDefault="00071AD3" w:rsidP="00071AD3">
      <w:pPr>
        <w:spacing w:after="0" w:line="240" w:lineRule="auto"/>
        <w:contextualSpacing/>
        <w:rPr>
          <w:rFonts w:ascii="Arial" w:hAnsi="Arial" w:cs="Arial"/>
          <w:b/>
          <w:sz w:val="24"/>
          <w:szCs w:val="24"/>
        </w:rPr>
      </w:pPr>
    </w:p>
    <w:p w14:paraId="775DAC55" w14:textId="77777777" w:rsidR="00071AD3" w:rsidRDefault="00071AD3" w:rsidP="00071AD3">
      <w:pPr>
        <w:spacing w:after="0" w:line="240" w:lineRule="auto"/>
        <w:contextualSpacing/>
        <w:rPr>
          <w:rFonts w:ascii="Arial" w:hAnsi="Arial" w:cs="Arial"/>
          <w:b/>
          <w:sz w:val="24"/>
          <w:szCs w:val="24"/>
        </w:rPr>
      </w:pPr>
    </w:p>
    <w:p w14:paraId="5FA923CD" w14:textId="77777777" w:rsidR="00071AD3" w:rsidRDefault="00071AD3" w:rsidP="00071AD3">
      <w:pPr>
        <w:spacing w:after="0" w:line="240" w:lineRule="auto"/>
        <w:contextualSpacing/>
        <w:rPr>
          <w:rFonts w:ascii="Arial" w:hAnsi="Arial" w:cs="Arial"/>
          <w:b/>
          <w:sz w:val="24"/>
          <w:szCs w:val="24"/>
        </w:rPr>
      </w:pPr>
    </w:p>
    <w:p w14:paraId="76CF511A" w14:textId="77777777" w:rsidR="00071AD3" w:rsidRDefault="00071AD3" w:rsidP="00071AD3">
      <w:pPr>
        <w:spacing w:after="0" w:line="240" w:lineRule="auto"/>
        <w:contextualSpacing/>
        <w:rPr>
          <w:rFonts w:ascii="Arial" w:hAnsi="Arial" w:cs="Arial"/>
          <w:b/>
          <w:sz w:val="24"/>
          <w:szCs w:val="24"/>
        </w:rPr>
      </w:pPr>
    </w:p>
    <w:p w14:paraId="0A67464A" w14:textId="77777777" w:rsidR="00071AD3" w:rsidRDefault="00071AD3" w:rsidP="00071AD3">
      <w:pPr>
        <w:spacing w:after="0" w:line="240" w:lineRule="auto"/>
        <w:contextualSpacing/>
        <w:rPr>
          <w:rFonts w:ascii="Arial" w:hAnsi="Arial" w:cs="Arial"/>
          <w:b/>
          <w:sz w:val="24"/>
          <w:szCs w:val="24"/>
        </w:rPr>
      </w:pPr>
    </w:p>
    <w:p w14:paraId="37003177" w14:textId="77777777" w:rsidR="00071AD3" w:rsidRDefault="00071AD3" w:rsidP="00071AD3">
      <w:pPr>
        <w:spacing w:after="0" w:line="240" w:lineRule="auto"/>
        <w:contextualSpacing/>
        <w:rPr>
          <w:rFonts w:ascii="Arial" w:hAnsi="Arial" w:cs="Arial"/>
          <w:b/>
          <w:sz w:val="24"/>
          <w:szCs w:val="24"/>
        </w:rPr>
      </w:pPr>
    </w:p>
    <w:p w14:paraId="1D767EFE" w14:textId="77777777" w:rsidR="00071AD3" w:rsidRPr="00300198" w:rsidRDefault="00071AD3" w:rsidP="00071AD3">
      <w:pPr>
        <w:spacing w:after="0" w:line="240" w:lineRule="auto"/>
        <w:contextualSpacing/>
        <w:rPr>
          <w:rFonts w:ascii="Arial" w:hAnsi="Arial" w:cs="Arial"/>
          <w:b/>
          <w:sz w:val="24"/>
          <w:szCs w:val="24"/>
        </w:rPr>
      </w:pPr>
    </w:p>
    <w:p w14:paraId="65F2AB2A" w14:textId="77777777" w:rsidR="00071AD3" w:rsidRPr="00300198" w:rsidRDefault="00071AD3" w:rsidP="00071AD3">
      <w:pPr>
        <w:spacing w:after="0" w:line="240" w:lineRule="auto"/>
        <w:contextualSpacing/>
        <w:rPr>
          <w:rFonts w:ascii="Arial" w:hAnsi="Arial" w:cs="Arial"/>
          <w:b/>
          <w:sz w:val="24"/>
          <w:szCs w:val="24"/>
        </w:rPr>
      </w:pPr>
      <w:r>
        <w:rPr>
          <w:rFonts w:ascii="Arial" w:hAnsi="Arial" w:cs="Arial"/>
          <w:b/>
          <w:sz w:val="24"/>
          <w:szCs w:val="24"/>
        </w:rPr>
        <w:lastRenderedPageBreak/>
        <w:t>Waste Management – Forecast u</w:t>
      </w:r>
      <w:r w:rsidRPr="00300198">
        <w:rPr>
          <w:rFonts w:ascii="Arial" w:hAnsi="Arial" w:cs="Arial"/>
          <w:b/>
          <w:sz w:val="24"/>
          <w:szCs w:val="24"/>
        </w:rPr>
        <w:t>nderspend £1.387m</w:t>
      </w:r>
    </w:p>
    <w:p w14:paraId="299D62BF" w14:textId="77777777" w:rsidR="00071AD3" w:rsidRDefault="00071AD3" w:rsidP="00071AD3">
      <w:pPr>
        <w:spacing w:after="0" w:line="240" w:lineRule="auto"/>
        <w:contextualSpacing/>
        <w:rPr>
          <w:rFonts w:ascii="Arial" w:hAnsi="Arial" w:cs="Arial"/>
          <w:sz w:val="24"/>
          <w:szCs w:val="24"/>
        </w:rPr>
      </w:pPr>
    </w:p>
    <w:p w14:paraId="15E1EFDD" w14:textId="77777777" w:rsidR="00071AD3" w:rsidRPr="009216C3" w:rsidRDefault="00071AD3" w:rsidP="00071AD3">
      <w:pPr>
        <w:spacing w:after="0" w:line="240" w:lineRule="auto"/>
        <w:contextualSpacing/>
        <w:jc w:val="both"/>
        <w:rPr>
          <w:rFonts w:ascii="Arial" w:hAnsi="Arial" w:cs="Arial"/>
          <w:sz w:val="24"/>
          <w:szCs w:val="24"/>
        </w:rPr>
      </w:pPr>
      <w:r>
        <w:rPr>
          <w:rFonts w:ascii="Arial" w:hAnsi="Arial" w:cs="Arial"/>
          <w:sz w:val="24"/>
          <w:szCs w:val="24"/>
        </w:rPr>
        <w:t>The service is forecast to underspend</w:t>
      </w:r>
      <w:r w:rsidRPr="009216C3">
        <w:rPr>
          <w:rFonts w:ascii="Arial" w:hAnsi="Arial" w:cs="Arial"/>
          <w:sz w:val="24"/>
          <w:szCs w:val="24"/>
        </w:rPr>
        <w:t xml:space="preserve"> by £</w:t>
      </w:r>
      <w:r>
        <w:rPr>
          <w:rFonts w:ascii="Arial" w:hAnsi="Arial" w:cs="Arial"/>
          <w:sz w:val="24"/>
          <w:szCs w:val="24"/>
        </w:rPr>
        <w:t>1.387</w:t>
      </w:r>
      <w:r w:rsidRPr="009216C3">
        <w:rPr>
          <w:rFonts w:ascii="Arial" w:hAnsi="Arial" w:cs="Arial"/>
          <w:sz w:val="24"/>
          <w:szCs w:val="24"/>
        </w:rPr>
        <w:t xml:space="preserve">m due to a combination of factors, the costs of waste disposal with lower than budgeted waste </w:t>
      </w:r>
      <w:proofErr w:type="spellStart"/>
      <w:r w:rsidRPr="009216C3">
        <w:rPr>
          <w:rFonts w:ascii="Arial" w:hAnsi="Arial" w:cs="Arial"/>
          <w:sz w:val="24"/>
          <w:szCs w:val="24"/>
        </w:rPr>
        <w:t>arisings</w:t>
      </w:r>
      <w:proofErr w:type="spellEnd"/>
      <w:r w:rsidRPr="009216C3">
        <w:rPr>
          <w:rFonts w:ascii="Arial" w:hAnsi="Arial" w:cs="Arial"/>
          <w:sz w:val="24"/>
          <w:szCs w:val="24"/>
        </w:rPr>
        <w:t xml:space="preserve"> and waste being diverted from landfill at lower than budgeted prices, partly due to the use of our own fleet of vehicles to transport waste. Waste </w:t>
      </w:r>
      <w:proofErr w:type="spellStart"/>
      <w:r w:rsidRPr="009216C3">
        <w:rPr>
          <w:rFonts w:ascii="Arial" w:hAnsi="Arial" w:cs="Arial"/>
          <w:sz w:val="24"/>
          <w:szCs w:val="24"/>
        </w:rPr>
        <w:t>arisings</w:t>
      </w:r>
      <w:proofErr w:type="spellEnd"/>
      <w:r w:rsidRPr="009216C3">
        <w:rPr>
          <w:rFonts w:ascii="Arial" w:hAnsi="Arial" w:cs="Arial"/>
          <w:sz w:val="24"/>
          <w:szCs w:val="24"/>
        </w:rPr>
        <w:t xml:space="preserve"> are currently forecast to be low but this may change and will continue to be monitored throughout the financial year.</w:t>
      </w:r>
      <w:r>
        <w:rPr>
          <w:rFonts w:ascii="Arial" w:hAnsi="Arial" w:cs="Arial"/>
          <w:sz w:val="24"/>
          <w:szCs w:val="24"/>
        </w:rPr>
        <w:t xml:space="preserve"> </w:t>
      </w:r>
      <w:r w:rsidRPr="009216C3">
        <w:rPr>
          <w:rFonts w:ascii="Arial" w:hAnsi="Arial" w:cs="Arial"/>
          <w:sz w:val="24"/>
          <w:szCs w:val="24"/>
        </w:rPr>
        <w:t>Further forecast underspends of £173,000 relate to green waste and lower tonnages.</w:t>
      </w:r>
    </w:p>
    <w:p w14:paraId="17BBA6C9" w14:textId="77777777" w:rsidR="00071AD3" w:rsidRDefault="00071AD3" w:rsidP="00071AD3">
      <w:pPr>
        <w:spacing w:after="0"/>
        <w:jc w:val="both"/>
        <w:rPr>
          <w:rFonts w:ascii="Arial" w:hAnsi="Arial" w:cs="Arial"/>
          <w:sz w:val="24"/>
          <w:szCs w:val="24"/>
        </w:rPr>
      </w:pPr>
    </w:p>
    <w:p w14:paraId="14FA3B06" w14:textId="77777777" w:rsidR="00071AD3" w:rsidRPr="009216C3" w:rsidRDefault="00071AD3" w:rsidP="00071AD3">
      <w:pPr>
        <w:spacing w:after="0"/>
        <w:jc w:val="both"/>
        <w:rPr>
          <w:rFonts w:ascii="Arial" w:hAnsi="Arial" w:cs="Arial"/>
          <w:sz w:val="24"/>
          <w:szCs w:val="24"/>
        </w:rPr>
      </w:pPr>
      <w:r w:rsidRPr="009216C3">
        <w:rPr>
          <w:rFonts w:ascii="Arial" w:hAnsi="Arial" w:cs="Arial"/>
          <w:sz w:val="24"/>
          <w:szCs w:val="24"/>
        </w:rPr>
        <w:t>Partly offsetting the</w:t>
      </w:r>
      <w:r>
        <w:rPr>
          <w:rFonts w:ascii="Arial" w:hAnsi="Arial" w:cs="Arial"/>
          <w:sz w:val="24"/>
          <w:szCs w:val="24"/>
        </w:rPr>
        <w:t xml:space="preserve"> underspends</w:t>
      </w:r>
      <w:r w:rsidRPr="009216C3">
        <w:rPr>
          <w:rFonts w:ascii="Arial" w:hAnsi="Arial" w:cs="Arial"/>
          <w:sz w:val="24"/>
          <w:szCs w:val="24"/>
        </w:rPr>
        <w:t xml:space="preserve"> are budget pressures relating to income received for recycled waste, particularly paper and card, resulting in forecast overspends of £906,000. These markets are volatile so the position is likely to be subject to change throughout the financial year.</w:t>
      </w:r>
      <w:r>
        <w:rPr>
          <w:rFonts w:ascii="Arial" w:hAnsi="Arial" w:cs="Arial"/>
          <w:sz w:val="24"/>
          <w:szCs w:val="24"/>
        </w:rPr>
        <w:t xml:space="preserve"> In addition, a pressure of £702,000 is forecast due to increased insurance costs for the waste sites. </w:t>
      </w:r>
    </w:p>
    <w:p w14:paraId="5EB70C07" w14:textId="77777777" w:rsidR="00071AD3" w:rsidRPr="00300198" w:rsidRDefault="00071AD3" w:rsidP="00071AD3">
      <w:pPr>
        <w:pStyle w:val="ListParagraph"/>
        <w:spacing w:after="0" w:line="240" w:lineRule="auto"/>
        <w:rPr>
          <w:rFonts w:ascii="Arial" w:hAnsi="Arial" w:cs="Arial"/>
          <w:sz w:val="24"/>
          <w:szCs w:val="24"/>
        </w:rPr>
      </w:pPr>
    </w:p>
    <w:p w14:paraId="2F5540E3" w14:textId="77777777" w:rsidR="00071AD3" w:rsidRPr="00300198" w:rsidRDefault="00071AD3" w:rsidP="00071AD3">
      <w:pPr>
        <w:spacing w:after="0" w:line="240" w:lineRule="auto"/>
        <w:contextualSpacing/>
        <w:rPr>
          <w:rFonts w:ascii="Arial" w:hAnsi="Arial" w:cs="Arial"/>
          <w:b/>
          <w:sz w:val="24"/>
          <w:szCs w:val="24"/>
        </w:rPr>
      </w:pPr>
      <w:r w:rsidRPr="00300198">
        <w:rPr>
          <w:rFonts w:ascii="Arial" w:hAnsi="Arial" w:cs="Arial"/>
          <w:b/>
          <w:sz w:val="24"/>
          <w:szCs w:val="24"/>
        </w:rPr>
        <w:t xml:space="preserve">Libraries, Museums, Culture </w:t>
      </w:r>
      <w:r>
        <w:rPr>
          <w:rFonts w:ascii="Arial" w:hAnsi="Arial" w:cs="Arial"/>
          <w:b/>
          <w:sz w:val="24"/>
          <w:szCs w:val="24"/>
        </w:rPr>
        <w:t>and Archives (LMCA) – Forecast u</w:t>
      </w:r>
      <w:r w:rsidRPr="00300198">
        <w:rPr>
          <w:rFonts w:ascii="Arial" w:hAnsi="Arial" w:cs="Arial"/>
          <w:b/>
          <w:sz w:val="24"/>
          <w:szCs w:val="24"/>
        </w:rPr>
        <w:t>nderspend £179,000</w:t>
      </w:r>
    </w:p>
    <w:p w14:paraId="74A6FDDB" w14:textId="77777777" w:rsidR="00071AD3" w:rsidRPr="00300198" w:rsidRDefault="00071AD3" w:rsidP="00071AD3">
      <w:pPr>
        <w:spacing w:after="0" w:line="240" w:lineRule="auto"/>
        <w:contextualSpacing/>
        <w:rPr>
          <w:rFonts w:ascii="Arial" w:hAnsi="Arial" w:cs="Arial"/>
          <w:b/>
          <w:sz w:val="24"/>
          <w:szCs w:val="24"/>
        </w:rPr>
      </w:pPr>
    </w:p>
    <w:p w14:paraId="4565C002" w14:textId="77777777" w:rsidR="00071AD3" w:rsidRPr="00300198" w:rsidRDefault="00071AD3" w:rsidP="00071AD3">
      <w:pPr>
        <w:spacing w:after="0" w:line="240" w:lineRule="auto"/>
        <w:jc w:val="both"/>
        <w:rPr>
          <w:rFonts w:ascii="Arial" w:hAnsi="Arial" w:cs="Arial"/>
          <w:sz w:val="24"/>
          <w:szCs w:val="24"/>
        </w:rPr>
      </w:pPr>
      <w:r w:rsidRPr="00300198">
        <w:rPr>
          <w:rFonts w:ascii="Arial" w:hAnsi="Arial" w:cs="Arial"/>
          <w:sz w:val="24"/>
          <w:szCs w:val="24"/>
        </w:rPr>
        <w:t>The forecast underspend predominantly relates to the library service and a combination of lower staffing and supplies and services expenditure.</w:t>
      </w:r>
    </w:p>
    <w:p w14:paraId="6B83D388" w14:textId="77777777" w:rsidR="00071AD3" w:rsidRPr="00300198" w:rsidRDefault="00071AD3" w:rsidP="00071AD3">
      <w:pPr>
        <w:spacing w:after="0" w:line="240" w:lineRule="auto"/>
        <w:jc w:val="both"/>
        <w:rPr>
          <w:rFonts w:ascii="Arial" w:hAnsi="Arial" w:cs="Arial"/>
          <w:sz w:val="24"/>
          <w:szCs w:val="24"/>
        </w:rPr>
      </w:pPr>
    </w:p>
    <w:p w14:paraId="3B56FB32" w14:textId="77777777" w:rsidR="00071AD3" w:rsidRPr="00300198" w:rsidRDefault="00071AD3" w:rsidP="00071AD3">
      <w:pPr>
        <w:spacing w:after="0" w:line="240" w:lineRule="auto"/>
        <w:jc w:val="both"/>
        <w:rPr>
          <w:rFonts w:ascii="Arial" w:hAnsi="Arial" w:cs="Arial"/>
          <w:b/>
          <w:sz w:val="24"/>
          <w:szCs w:val="24"/>
        </w:rPr>
      </w:pPr>
      <w:r>
        <w:rPr>
          <w:rFonts w:ascii="Arial" w:hAnsi="Arial" w:cs="Arial"/>
          <w:b/>
          <w:sz w:val="24"/>
          <w:szCs w:val="24"/>
        </w:rPr>
        <w:t>Highways – Forecast o</w:t>
      </w:r>
      <w:r w:rsidRPr="00300198">
        <w:rPr>
          <w:rFonts w:ascii="Arial" w:hAnsi="Arial" w:cs="Arial"/>
          <w:b/>
          <w:sz w:val="24"/>
          <w:szCs w:val="24"/>
        </w:rPr>
        <w:t>verspend £513,000</w:t>
      </w:r>
    </w:p>
    <w:p w14:paraId="12EF917F" w14:textId="77777777" w:rsidR="00071AD3" w:rsidRPr="00300198" w:rsidRDefault="00071AD3" w:rsidP="00071AD3">
      <w:pPr>
        <w:spacing w:after="0" w:line="240" w:lineRule="auto"/>
        <w:jc w:val="both"/>
        <w:rPr>
          <w:rFonts w:ascii="Arial" w:hAnsi="Arial" w:cs="Arial"/>
          <w:b/>
          <w:sz w:val="24"/>
          <w:szCs w:val="24"/>
        </w:rPr>
      </w:pPr>
    </w:p>
    <w:p w14:paraId="0BAD70EF" w14:textId="77777777" w:rsidR="00071AD3" w:rsidRDefault="00071AD3" w:rsidP="00071AD3">
      <w:pPr>
        <w:spacing w:after="0" w:line="240" w:lineRule="auto"/>
        <w:jc w:val="both"/>
        <w:rPr>
          <w:rFonts w:ascii="Arial" w:hAnsi="Arial" w:cs="Arial"/>
          <w:b/>
          <w:sz w:val="24"/>
          <w:szCs w:val="24"/>
        </w:rPr>
      </w:pPr>
      <w:r w:rsidRPr="00300198">
        <w:rPr>
          <w:rFonts w:ascii="Arial" w:hAnsi="Arial" w:cs="Arial"/>
          <w:sz w:val="24"/>
          <w:szCs w:val="24"/>
        </w:rPr>
        <w:t>The forecast overspend predominantly relates to plant utilisation. This was a significant pressure in 2018/19 and steps have been taken to reduce this including the sale of some plant that was not sufficiently utilised</w:t>
      </w:r>
      <w:r w:rsidRPr="00300198">
        <w:rPr>
          <w:rFonts w:ascii="Arial" w:hAnsi="Arial" w:cs="Arial"/>
          <w:b/>
          <w:sz w:val="24"/>
          <w:szCs w:val="24"/>
        </w:rPr>
        <w:t xml:space="preserve">.   </w:t>
      </w:r>
    </w:p>
    <w:p w14:paraId="17D2325B" w14:textId="77777777" w:rsidR="00071AD3" w:rsidRPr="00300198" w:rsidRDefault="00071AD3" w:rsidP="00071AD3">
      <w:pPr>
        <w:spacing w:after="0" w:line="240" w:lineRule="auto"/>
        <w:jc w:val="both"/>
        <w:rPr>
          <w:rFonts w:ascii="Arial" w:hAnsi="Arial" w:cs="Arial"/>
          <w:sz w:val="24"/>
          <w:szCs w:val="24"/>
        </w:rPr>
      </w:pPr>
    </w:p>
    <w:p w14:paraId="75E28301" w14:textId="77777777" w:rsidR="00071AD3" w:rsidRPr="00300198" w:rsidRDefault="00071AD3" w:rsidP="00071AD3">
      <w:pPr>
        <w:spacing w:after="0" w:line="240" w:lineRule="auto"/>
        <w:jc w:val="both"/>
        <w:rPr>
          <w:rFonts w:ascii="Arial" w:hAnsi="Arial" w:cs="Arial"/>
          <w:b/>
          <w:sz w:val="24"/>
          <w:szCs w:val="24"/>
        </w:rPr>
      </w:pPr>
      <w:r w:rsidRPr="00300198">
        <w:rPr>
          <w:rFonts w:ascii="Arial" w:hAnsi="Arial" w:cs="Arial"/>
          <w:sz w:val="24"/>
          <w:szCs w:val="24"/>
        </w:rPr>
        <w:t>There are also a number of demand led income budgets within highways that relate to developer and utility companies activities.  Forecast income for these activities tend to be subject to change during the financial year, however, the current expectation is that they will outturn close to budget.</w:t>
      </w:r>
    </w:p>
    <w:p w14:paraId="0DC8B52D" w14:textId="77777777" w:rsidR="00071AD3" w:rsidRPr="00300198" w:rsidRDefault="00071AD3" w:rsidP="00071AD3">
      <w:pPr>
        <w:spacing w:after="0" w:line="240" w:lineRule="auto"/>
        <w:contextualSpacing/>
        <w:jc w:val="both"/>
        <w:rPr>
          <w:rFonts w:ascii="Arial" w:hAnsi="Arial" w:cs="Arial"/>
          <w:sz w:val="24"/>
          <w:szCs w:val="24"/>
        </w:rPr>
      </w:pPr>
    </w:p>
    <w:p w14:paraId="67DB43E8" w14:textId="77777777" w:rsidR="00071AD3" w:rsidRPr="00300198" w:rsidRDefault="00071AD3" w:rsidP="00071AD3">
      <w:pPr>
        <w:spacing w:after="0" w:line="240" w:lineRule="auto"/>
        <w:contextualSpacing/>
        <w:rPr>
          <w:rFonts w:ascii="Arial" w:hAnsi="Arial" w:cs="Arial"/>
          <w:b/>
          <w:sz w:val="24"/>
          <w:szCs w:val="24"/>
        </w:rPr>
      </w:pPr>
      <w:r w:rsidRPr="00300198">
        <w:rPr>
          <w:rFonts w:ascii="Arial" w:hAnsi="Arial" w:cs="Arial"/>
          <w:b/>
          <w:sz w:val="24"/>
          <w:szCs w:val="24"/>
        </w:rPr>
        <w:t>Public and I</w:t>
      </w:r>
      <w:r>
        <w:rPr>
          <w:rFonts w:ascii="Arial" w:hAnsi="Arial" w:cs="Arial"/>
          <w:b/>
          <w:sz w:val="24"/>
          <w:szCs w:val="24"/>
        </w:rPr>
        <w:t>ntegrated Transport – Forecast o</w:t>
      </w:r>
      <w:r w:rsidRPr="00300198">
        <w:rPr>
          <w:rFonts w:ascii="Arial" w:hAnsi="Arial" w:cs="Arial"/>
          <w:b/>
          <w:sz w:val="24"/>
          <w:szCs w:val="24"/>
        </w:rPr>
        <w:t>verspend £1.902m</w:t>
      </w:r>
    </w:p>
    <w:p w14:paraId="61C8FCD6" w14:textId="77777777" w:rsidR="00071AD3" w:rsidRDefault="00071AD3" w:rsidP="00071AD3">
      <w:pPr>
        <w:spacing w:after="0" w:line="240" w:lineRule="auto"/>
        <w:contextualSpacing/>
        <w:rPr>
          <w:rFonts w:ascii="Arial" w:hAnsi="Arial" w:cs="Arial"/>
          <w:b/>
          <w:sz w:val="24"/>
          <w:szCs w:val="24"/>
        </w:rPr>
      </w:pPr>
    </w:p>
    <w:p w14:paraId="76988A9C" w14:textId="77777777" w:rsidR="00071AD3" w:rsidRDefault="00071AD3" w:rsidP="00071AD3">
      <w:pPr>
        <w:spacing w:after="0" w:line="240" w:lineRule="auto"/>
        <w:jc w:val="both"/>
        <w:rPr>
          <w:rFonts w:ascii="Arial" w:hAnsi="Arial" w:cs="Arial"/>
          <w:sz w:val="24"/>
          <w:szCs w:val="24"/>
        </w:rPr>
      </w:pPr>
      <w:r w:rsidRPr="00DF09B5">
        <w:rPr>
          <w:rFonts w:ascii="Arial" w:hAnsi="Arial" w:cs="Arial"/>
          <w:sz w:val="24"/>
          <w:szCs w:val="24"/>
        </w:rPr>
        <w:t>The main overspending area within the service relates to transport costs particularly for children with special educational needs. This is a combination of delayed delivery of savings relating to independent travel training (c£1.000m) and increased inflation and demand over and above what was included in the budget for taxi costs and increases in passenger numbers (c£600,000).</w:t>
      </w:r>
    </w:p>
    <w:p w14:paraId="550A7FF3" w14:textId="77777777" w:rsidR="00071AD3" w:rsidRDefault="00071AD3" w:rsidP="00071AD3">
      <w:pPr>
        <w:spacing w:after="0" w:line="240" w:lineRule="auto"/>
        <w:jc w:val="both"/>
        <w:rPr>
          <w:rFonts w:ascii="Arial" w:hAnsi="Arial" w:cs="Arial"/>
          <w:b/>
          <w:sz w:val="24"/>
          <w:szCs w:val="24"/>
        </w:rPr>
      </w:pPr>
    </w:p>
    <w:p w14:paraId="0EDB8218" w14:textId="77777777" w:rsidR="00071AD3" w:rsidRDefault="00071AD3" w:rsidP="00071AD3">
      <w:pPr>
        <w:spacing w:after="0" w:line="240" w:lineRule="auto"/>
        <w:jc w:val="both"/>
        <w:rPr>
          <w:rFonts w:ascii="Arial" w:hAnsi="Arial" w:cs="Arial"/>
          <w:sz w:val="24"/>
          <w:szCs w:val="24"/>
        </w:rPr>
      </w:pPr>
      <w:r>
        <w:rPr>
          <w:rFonts w:ascii="Arial" w:hAnsi="Arial" w:cs="Arial"/>
          <w:sz w:val="24"/>
          <w:szCs w:val="24"/>
        </w:rPr>
        <w:t>In addition there are forecast i</w:t>
      </w:r>
      <w:r w:rsidRPr="00DF09B5">
        <w:rPr>
          <w:rFonts w:ascii="Arial" w:hAnsi="Arial" w:cs="Arial"/>
          <w:sz w:val="24"/>
          <w:szCs w:val="24"/>
        </w:rPr>
        <w:t xml:space="preserve">ncome pressures of c£500,000 for the tendered public bus network. The budget for this service was increased to £3m in 2018/19 with additional routes being introduced, however, fare income is lower than originally anticipated. Work </w:t>
      </w:r>
      <w:r w:rsidRPr="00DF09B5">
        <w:rPr>
          <w:rFonts w:ascii="Arial" w:hAnsi="Arial" w:cs="Arial"/>
          <w:sz w:val="24"/>
          <w:szCs w:val="24"/>
        </w:rPr>
        <w:lastRenderedPageBreak/>
        <w:t>is ongoing to review servic</w:t>
      </w:r>
      <w:r>
        <w:rPr>
          <w:rFonts w:ascii="Arial" w:hAnsi="Arial" w:cs="Arial"/>
          <w:sz w:val="24"/>
          <w:szCs w:val="24"/>
        </w:rPr>
        <w:t xml:space="preserve">es to bring spend within budget. A </w:t>
      </w:r>
      <w:r w:rsidRPr="00DF09B5">
        <w:rPr>
          <w:rFonts w:ascii="Arial" w:hAnsi="Arial" w:cs="Arial"/>
          <w:sz w:val="24"/>
          <w:szCs w:val="24"/>
        </w:rPr>
        <w:t>further income pressure of c£200,000 is forecast for bus stations. Departure charges are, however, due to rise incrementally over the next 3 years which will reduce this pressure over time.</w:t>
      </w:r>
    </w:p>
    <w:p w14:paraId="161A8D04" w14:textId="77777777" w:rsidR="00071AD3" w:rsidRPr="00DF09B5" w:rsidRDefault="00071AD3" w:rsidP="00071AD3">
      <w:pPr>
        <w:spacing w:after="0" w:line="240" w:lineRule="auto"/>
        <w:rPr>
          <w:rFonts w:ascii="Arial" w:hAnsi="Arial" w:cs="Arial"/>
          <w:sz w:val="24"/>
          <w:szCs w:val="24"/>
        </w:rPr>
      </w:pPr>
    </w:p>
    <w:p w14:paraId="13A09212" w14:textId="77777777" w:rsidR="00071AD3" w:rsidRPr="00DF09B5" w:rsidRDefault="00071AD3" w:rsidP="00071AD3">
      <w:pPr>
        <w:spacing w:after="0" w:line="240" w:lineRule="auto"/>
        <w:rPr>
          <w:rFonts w:ascii="Arial" w:hAnsi="Arial" w:cs="Arial"/>
          <w:sz w:val="24"/>
          <w:szCs w:val="24"/>
        </w:rPr>
      </w:pPr>
      <w:r w:rsidRPr="00DF09B5">
        <w:rPr>
          <w:rFonts w:ascii="Arial" w:hAnsi="Arial" w:cs="Arial"/>
          <w:sz w:val="24"/>
          <w:szCs w:val="24"/>
        </w:rPr>
        <w:t>The above is partly offset by forecast underspends of c£400,000 on concessionary travel due to lower demand.   This will continue to be monitored throughout 2019/20.</w:t>
      </w:r>
    </w:p>
    <w:p w14:paraId="1210782F" w14:textId="77777777" w:rsidR="00071AD3" w:rsidRPr="00300198" w:rsidRDefault="00071AD3" w:rsidP="00071AD3">
      <w:pPr>
        <w:spacing w:after="0" w:line="240" w:lineRule="auto"/>
        <w:rPr>
          <w:rFonts w:ascii="Arial" w:hAnsi="Arial" w:cs="Arial"/>
          <w:b/>
          <w:sz w:val="24"/>
          <w:szCs w:val="24"/>
        </w:rPr>
      </w:pPr>
    </w:p>
    <w:p w14:paraId="1CDF6D08" w14:textId="77777777" w:rsidR="00071AD3" w:rsidRPr="00300198" w:rsidRDefault="00071AD3" w:rsidP="00071AD3">
      <w:pPr>
        <w:spacing w:after="0" w:line="240" w:lineRule="auto"/>
        <w:rPr>
          <w:rFonts w:ascii="Arial" w:hAnsi="Arial" w:cs="Arial"/>
          <w:b/>
          <w:sz w:val="24"/>
          <w:szCs w:val="24"/>
        </w:rPr>
      </w:pPr>
      <w:r>
        <w:rPr>
          <w:rFonts w:ascii="Arial" w:hAnsi="Arial" w:cs="Arial"/>
          <w:b/>
          <w:sz w:val="24"/>
          <w:szCs w:val="24"/>
        </w:rPr>
        <w:t>Customer Access – Forecast u</w:t>
      </w:r>
      <w:r w:rsidRPr="00300198">
        <w:rPr>
          <w:rFonts w:ascii="Arial" w:hAnsi="Arial" w:cs="Arial"/>
          <w:b/>
          <w:sz w:val="24"/>
          <w:szCs w:val="24"/>
        </w:rPr>
        <w:t>nderspend £237,000</w:t>
      </w:r>
    </w:p>
    <w:p w14:paraId="42668A19" w14:textId="77777777" w:rsidR="00071AD3" w:rsidRPr="00300198" w:rsidRDefault="00071AD3" w:rsidP="00071AD3">
      <w:pPr>
        <w:spacing w:after="0" w:line="240" w:lineRule="auto"/>
        <w:rPr>
          <w:rFonts w:ascii="Arial" w:hAnsi="Arial" w:cs="Arial"/>
          <w:b/>
          <w:sz w:val="24"/>
          <w:szCs w:val="24"/>
        </w:rPr>
      </w:pPr>
    </w:p>
    <w:p w14:paraId="72CCB1C7" w14:textId="77777777" w:rsidR="00071AD3" w:rsidRPr="00300198" w:rsidRDefault="00071AD3" w:rsidP="00071AD3">
      <w:pPr>
        <w:spacing w:after="0" w:line="240" w:lineRule="auto"/>
        <w:rPr>
          <w:rFonts w:ascii="Arial" w:hAnsi="Arial" w:cs="Arial"/>
          <w:b/>
          <w:sz w:val="24"/>
          <w:szCs w:val="24"/>
        </w:rPr>
      </w:pPr>
      <w:r w:rsidRPr="00300198">
        <w:rPr>
          <w:rFonts w:ascii="Arial" w:hAnsi="Arial" w:cs="Arial"/>
          <w:sz w:val="24"/>
          <w:szCs w:val="24"/>
        </w:rPr>
        <w:t>The forecast</w:t>
      </w:r>
      <w:r>
        <w:rPr>
          <w:rFonts w:ascii="Arial" w:hAnsi="Arial" w:cs="Arial"/>
          <w:sz w:val="24"/>
          <w:szCs w:val="24"/>
        </w:rPr>
        <w:t xml:space="preserve"> position predominantly </w:t>
      </w:r>
      <w:r w:rsidRPr="00300198">
        <w:rPr>
          <w:rFonts w:ascii="Arial" w:hAnsi="Arial" w:cs="Arial"/>
          <w:sz w:val="24"/>
          <w:szCs w:val="24"/>
        </w:rPr>
        <w:t xml:space="preserve">relates to </w:t>
      </w:r>
      <w:r>
        <w:rPr>
          <w:rFonts w:ascii="Arial" w:hAnsi="Arial" w:cs="Arial"/>
          <w:sz w:val="24"/>
          <w:szCs w:val="24"/>
        </w:rPr>
        <w:t xml:space="preserve">additional income. </w:t>
      </w:r>
    </w:p>
    <w:p w14:paraId="31CD112F" w14:textId="77777777" w:rsidR="00071AD3" w:rsidRPr="00300198" w:rsidRDefault="00071AD3" w:rsidP="00071AD3">
      <w:pPr>
        <w:spacing w:after="0" w:line="240" w:lineRule="auto"/>
        <w:rPr>
          <w:rFonts w:ascii="Arial" w:hAnsi="Arial" w:cs="Arial"/>
          <w:sz w:val="24"/>
          <w:szCs w:val="24"/>
        </w:rPr>
      </w:pPr>
    </w:p>
    <w:p w14:paraId="23191583" w14:textId="77777777" w:rsidR="00071AD3" w:rsidRPr="00300198" w:rsidRDefault="00071AD3" w:rsidP="00071AD3">
      <w:pPr>
        <w:spacing w:after="0" w:line="240" w:lineRule="auto"/>
        <w:rPr>
          <w:rFonts w:ascii="Arial" w:hAnsi="Arial" w:cs="Arial"/>
          <w:b/>
          <w:sz w:val="24"/>
          <w:szCs w:val="24"/>
        </w:rPr>
      </w:pPr>
      <w:r w:rsidRPr="00300198">
        <w:rPr>
          <w:rFonts w:ascii="Arial" w:hAnsi="Arial" w:cs="Arial"/>
          <w:b/>
          <w:sz w:val="24"/>
          <w:szCs w:val="24"/>
        </w:rPr>
        <w:t>Design and Construction – Forecast Overspend £1.415m</w:t>
      </w:r>
    </w:p>
    <w:p w14:paraId="145B097A" w14:textId="77777777" w:rsidR="00071AD3" w:rsidRPr="00300198" w:rsidRDefault="00071AD3" w:rsidP="00071AD3">
      <w:pPr>
        <w:spacing w:after="0" w:line="240" w:lineRule="auto"/>
        <w:rPr>
          <w:rFonts w:ascii="Arial" w:hAnsi="Arial" w:cs="Arial"/>
          <w:b/>
          <w:sz w:val="24"/>
          <w:szCs w:val="24"/>
        </w:rPr>
      </w:pPr>
    </w:p>
    <w:p w14:paraId="03873A5B" w14:textId="77777777" w:rsidR="00071AD3" w:rsidRPr="00300198" w:rsidRDefault="00071AD3" w:rsidP="00071AD3">
      <w:pPr>
        <w:spacing w:after="0" w:line="240" w:lineRule="auto"/>
        <w:contextualSpacing/>
        <w:jc w:val="both"/>
        <w:rPr>
          <w:rFonts w:ascii="Arial" w:hAnsi="Arial" w:cs="Arial"/>
          <w:sz w:val="24"/>
          <w:szCs w:val="24"/>
        </w:rPr>
      </w:pPr>
      <w:r w:rsidRPr="00300198">
        <w:rPr>
          <w:rFonts w:ascii="Arial" w:hAnsi="Arial" w:cs="Arial"/>
          <w:sz w:val="24"/>
          <w:szCs w:val="24"/>
        </w:rPr>
        <w:t>Design and Construction property is forecast to overspend by £1.030m. Lower than forecast income recovery of £1.445m is expected largely due to a larger number of smaller projects which tends to require a proportionately greater staffing resource.  The above is partly offset by forecast underspends of £415,000 on staffing and agency costs. Depending on levels of work the service flexes staffing resource, particularly reliance on agency staff, but the mix of projects being delivered in 2019/20 means the staffing underspend is significantly lower than reduced income levels.</w:t>
      </w:r>
    </w:p>
    <w:p w14:paraId="75D66EE6" w14:textId="77777777" w:rsidR="00071AD3" w:rsidRPr="00300198" w:rsidRDefault="00071AD3" w:rsidP="00071AD3">
      <w:pPr>
        <w:spacing w:after="0" w:line="240" w:lineRule="auto"/>
        <w:contextualSpacing/>
        <w:jc w:val="both"/>
        <w:rPr>
          <w:rFonts w:ascii="Arial" w:hAnsi="Arial" w:cs="Arial"/>
          <w:sz w:val="24"/>
          <w:szCs w:val="24"/>
        </w:rPr>
      </w:pPr>
    </w:p>
    <w:p w14:paraId="3E697673" w14:textId="77777777" w:rsidR="00071AD3" w:rsidRPr="00300198" w:rsidRDefault="00071AD3" w:rsidP="00071AD3">
      <w:pPr>
        <w:spacing w:after="0" w:line="240" w:lineRule="auto"/>
        <w:contextualSpacing/>
        <w:jc w:val="both"/>
        <w:rPr>
          <w:rFonts w:ascii="Arial" w:hAnsi="Arial" w:cs="Arial"/>
          <w:sz w:val="24"/>
          <w:szCs w:val="24"/>
        </w:rPr>
      </w:pPr>
      <w:r w:rsidRPr="00300198">
        <w:rPr>
          <w:rFonts w:ascii="Arial" w:hAnsi="Arial" w:cs="Arial"/>
          <w:sz w:val="24"/>
          <w:szCs w:val="24"/>
        </w:rPr>
        <w:t>Design and Construction highways is forecast to overspend by £385,000. There are currently several vacancies so whilst there is a significant staffing underspend there is a greater under recovery of income since this is an income generating service.</w:t>
      </w:r>
    </w:p>
    <w:p w14:paraId="6EF1EE38" w14:textId="77777777" w:rsidR="00071AD3" w:rsidRPr="00300198" w:rsidRDefault="00071AD3" w:rsidP="00071AD3">
      <w:pPr>
        <w:spacing w:after="0" w:line="240" w:lineRule="auto"/>
        <w:rPr>
          <w:rFonts w:ascii="Arial" w:hAnsi="Arial" w:cs="Arial"/>
          <w:b/>
          <w:sz w:val="24"/>
          <w:szCs w:val="24"/>
        </w:rPr>
      </w:pPr>
    </w:p>
    <w:p w14:paraId="524CCF62" w14:textId="77777777" w:rsidR="00071AD3" w:rsidRPr="00300198" w:rsidRDefault="00071AD3">
      <w:pPr>
        <w:rPr>
          <w:rFonts w:ascii="Arial" w:hAnsi="Arial" w:cs="Arial"/>
          <w:sz w:val="24"/>
          <w:szCs w:val="24"/>
        </w:rPr>
      </w:pPr>
      <w:r w:rsidRPr="00300198">
        <w:rPr>
          <w:rFonts w:ascii="Arial" w:hAnsi="Arial" w:cs="Arial"/>
          <w:sz w:val="24"/>
          <w:szCs w:val="24"/>
        </w:rPr>
        <w:br w:type="page"/>
      </w:r>
    </w:p>
    <w:p w14:paraId="67BCB1F3" w14:textId="77777777" w:rsidR="00071AD3" w:rsidRDefault="00071AD3" w:rsidP="00071AD3">
      <w:pPr>
        <w:pStyle w:val="ListParagraph"/>
        <w:numPr>
          <w:ilvl w:val="0"/>
          <w:numId w:val="1"/>
        </w:numPr>
        <w:spacing w:after="0"/>
        <w:ind w:left="-426" w:firstLine="0"/>
        <w:rPr>
          <w:rFonts w:ascii="Arial" w:hAnsi="Arial" w:cs="Arial"/>
          <w:b/>
          <w:sz w:val="24"/>
          <w:szCs w:val="24"/>
          <w:u w:val="single"/>
        </w:rPr>
      </w:pPr>
      <w:r w:rsidRPr="009216C3">
        <w:rPr>
          <w:rFonts w:ascii="Arial" w:hAnsi="Arial" w:cs="Arial"/>
          <w:b/>
          <w:sz w:val="24"/>
          <w:szCs w:val="24"/>
          <w:u w:val="single"/>
        </w:rPr>
        <w:lastRenderedPageBreak/>
        <w:t xml:space="preserve">Finance </w:t>
      </w:r>
    </w:p>
    <w:tbl>
      <w:tblPr>
        <w:tblpPr w:leftFromText="180" w:rightFromText="180" w:vertAnchor="text" w:horzAnchor="margin" w:tblpXSpec="center" w:tblpY="128"/>
        <w:tblW w:w="15601" w:type="dxa"/>
        <w:tblLook w:val="04A0" w:firstRow="1" w:lastRow="0" w:firstColumn="1" w:lastColumn="0" w:noHBand="0" w:noVBand="1"/>
      </w:tblPr>
      <w:tblGrid>
        <w:gridCol w:w="2123"/>
        <w:gridCol w:w="1603"/>
        <w:gridCol w:w="1603"/>
        <w:gridCol w:w="1603"/>
        <w:gridCol w:w="1337"/>
        <w:gridCol w:w="1217"/>
        <w:gridCol w:w="1217"/>
        <w:gridCol w:w="1337"/>
        <w:gridCol w:w="1217"/>
        <w:gridCol w:w="1217"/>
        <w:gridCol w:w="1217"/>
      </w:tblGrid>
      <w:tr w:rsidR="00D6323F" w14:paraId="5F1A880E" w14:textId="77777777" w:rsidTr="00071AD3">
        <w:trPr>
          <w:trHeight w:val="392"/>
        </w:trPr>
        <w:tc>
          <w:tcPr>
            <w:tcW w:w="2111" w:type="dxa"/>
            <w:tcBorders>
              <w:top w:val="single" w:sz="4" w:space="0" w:color="auto"/>
              <w:left w:val="single" w:sz="4" w:space="0" w:color="auto"/>
              <w:bottom w:val="nil"/>
              <w:right w:val="single" w:sz="4" w:space="0" w:color="auto"/>
            </w:tcBorders>
            <w:shd w:val="clear" w:color="000000" w:fill="D9D9D9"/>
            <w:vAlign w:val="center"/>
            <w:hideMark/>
          </w:tcPr>
          <w:p w14:paraId="4D039ED4"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FINANCE</w:t>
            </w:r>
          </w:p>
        </w:tc>
        <w:tc>
          <w:tcPr>
            <w:tcW w:w="1594" w:type="dxa"/>
            <w:tcBorders>
              <w:top w:val="single" w:sz="4" w:space="0" w:color="auto"/>
              <w:left w:val="nil"/>
              <w:bottom w:val="single" w:sz="4" w:space="0" w:color="auto"/>
              <w:right w:val="single" w:sz="4" w:space="0" w:color="auto"/>
            </w:tcBorders>
            <w:shd w:val="clear" w:color="000000" w:fill="D9D9D9"/>
            <w:vAlign w:val="center"/>
            <w:hideMark/>
          </w:tcPr>
          <w:p w14:paraId="1EF105E8"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Expenditure Budget </w:t>
            </w:r>
          </w:p>
        </w:tc>
        <w:tc>
          <w:tcPr>
            <w:tcW w:w="1594" w:type="dxa"/>
            <w:tcBorders>
              <w:top w:val="single" w:sz="4" w:space="0" w:color="auto"/>
              <w:left w:val="nil"/>
              <w:bottom w:val="single" w:sz="4" w:space="0" w:color="auto"/>
              <w:right w:val="single" w:sz="4" w:space="0" w:color="auto"/>
            </w:tcBorders>
            <w:shd w:val="clear" w:color="000000" w:fill="D9D9D9"/>
            <w:vAlign w:val="center"/>
            <w:hideMark/>
          </w:tcPr>
          <w:p w14:paraId="1F7C556C"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Expenditure Forecast Outturn </w:t>
            </w:r>
          </w:p>
        </w:tc>
        <w:tc>
          <w:tcPr>
            <w:tcW w:w="1594" w:type="dxa"/>
            <w:tcBorders>
              <w:top w:val="single" w:sz="4" w:space="0" w:color="auto"/>
              <w:left w:val="nil"/>
              <w:bottom w:val="single" w:sz="4" w:space="0" w:color="auto"/>
              <w:right w:val="single" w:sz="4" w:space="0" w:color="auto"/>
            </w:tcBorders>
            <w:shd w:val="clear" w:color="000000" w:fill="D9D9D9"/>
            <w:vAlign w:val="center"/>
            <w:hideMark/>
          </w:tcPr>
          <w:p w14:paraId="7FE5D64A"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Expenditure Forecast Variance</w:t>
            </w:r>
          </w:p>
        </w:tc>
        <w:tc>
          <w:tcPr>
            <w:tcW w:w="1329" w:type="dxa"/>
            <w:tcBorders>
              <w:top w:val="single" w:sz="4" w:space="0" w:color="auto"/>
              <w:left w:val="nil"/>
              <w:bottom w:val="single" w:sz="4" w:space="0" w:color="auto"/>
              <w:right w:val="single" w:sz="4" w:space="0" w:color="auto"/>
            </w:tcBorders>
            <w:shd w:val="clear" w:color="000000" w:fill="D9D9D9"/>
            <w:vAlign w:val="center"/>
            <w:hideMark/>
          </w:tcPr>
          <w:p w14:paraId="2F5ACEB8"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Income Budget </w:t>
            </w:r>
          </w:p>
        </w:tc>
        <w:tc>
          <w:tcPr>
            <w:tcW w:w="1210" w:type="dxa"/>
            <w:tcBorders>
              <w:top w:val="single" w:sz="4" w:space="0" w:color="auto"/>
              <w:left w:val="nil"/>
              <w:bottom w:val="single" w:sz="4" w:space="0" w:color="auto"/>
              <w:right w:val="single" w:sz="4" w:space="0" w:color="auto"/>
            </w:tcBorders>
            <w:shd w:val="clear" w:color="000000" w:fill="D9D9D9"/>
            <w:vAlign w:val="center"/>
            <w:hideMark/>
          </w:tcPr>
          <w:p w14:paraId="49B929CE"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Income Forecast Outturn </w:t>
            </w:r>
          </w:p>
        </w:tc>
        <w:tc>
          <w:tcPr>
            <w:tcW w:w="1210" w:type="dxa"/>
            <w:tcBorders>
              <w:top w:val="single" w:sz="4" w:space="0" w:color="auto"/>
              <w:left w:val="nil"/>
              <w:bottom w:val="single" w:sz="4" w:space="0" w:color="auto"/>
              <w:right w:val="single" w:sz="4" w:space="0" w:color="auto"/>
            </w:tcBorders>
            <w:shd w:val="clear" w:color="000000" w:fill="D9D9D9"/>
            <w:vAlign w:val="center"/>
            <w:hideMark/>
          </w:tcPr>
          <w:p w14:paraId="5F85B02E"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Income Forecast Variance</w:t>
            </w:r>
          </w:p>
        </w:tc>
        <w:tc>
          <w:tcPr>
            <w:tcW w:w="1329" w:type="dxa"/>
            <w:tcBorders>
              <w:top w:val="single" w:sz="4" w:space="0" w:color="auto"/>
              <w:left w:val="nil"/>
              <w:bottom w:val="single" w:sz="4" w:space="0" w:color="auto"/>
              <w:right w:val="single" w:sz="4" w:space="0" w:color="auto"/>
            </w:tcBorders>
            <w:shd w:val="clear" w:color="000000" w:fill="D9D9D9"/>
            <w:vAlign w:val="center"/>
            <w:hideMark/>
          </w:tcPr>
          <w:p w14:paraId="26C4C794"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Net Budget </w:t>
            </w:r>
          </w:p>
        </w:tc>
        <w:tc>
          <w:tcPr>
            <w:tcW w:w="1210" w:type="dxa"/>
            <w:tcBorders>
              <w:top w:val="single" w:sz="4" w:space="0" w:color="auto"/>
              <w:left w:val="nil"/>
              <w:bottom w:val="single" w:sz="4" w:space="0" w:color="auto"/>
              <w:right w:val="single" w:sz="4" w:space="0" w:color="auto"/>
            </w:tcBorders>
            <w:shd w:val="clear" w:color="000000" w:fill="D9D9D9"/>
            <w:vAlign w:val="center"/>
            <w:hideMark/>
          </w:tcPr>
          <w:p w14:paraId="66293DB3"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Net Forecast Outturn </w:t>
            </w:r>
          </w:p>
        </w:tc>
        <w:tc>
          <w:tcPr>
            <w:tcW w:w="1210" w:type="dxa"/>
            <w:tcBorders>
              <w:top w:val="single" w:sz="4" w:space="0" w:color="auto"/>
              <w:left w:val="nil"/>
              <w:bottom w:val="single" w:sz="4" w:space="0" w:color="auto"/>
              <w:right w:val="single" w:sz="4" w:space="0" w:color="auto"/>
            </w:tcBorders>
            <w:shd w:val="clear" w:color="000000" w:fill="D9D9D9"/>
            <w:vAlign w:val="center"/>
            <w:hideMark/>
          </w:tcPr>
          <w:p w14:paraId="5730DA10"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Net Forecast Variance</w:t>
            </w:r>
          </w:p>
        </w:tc>
        <w:tc>
          <w:tcPr>
            <w:tcW w:w="1210" w:type="dxa"/>
            <w:tcBorders>
              <w:top w:val="single" w:sz="4" w:space="0" w:color="auto"/>
              <w:left w:val="nil"/>
              <w:bottom w:val="single" w:sz="4" w:space="0" w:color="auto"/>
              <w:right w:val="single" w:sz="4" w:space="0" w:color="auto"/>
            </w:tcBorders>
            <w:shd w:val="clear" w:color="000000" w:fill="D9D9D9"/>
            <w:vAlign w:val="center"/>
            <w:hideMark/>
          </w:tcPr>
          <w:p w14:paraId="082A7015"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 Current Period Net Forecast Variance</w:t>
            </w:r>
          </w:p>
        </w:tc>
      </w:tr>
      <w:tr w:rsidR="00D6323F" w14:paraId="61A2F62B" w14:textId="77777777" w:rsidTr="00071AD3">
        <w:trPr>
          <w:trHeight w:val="90"/>
        </w:trPr>
        <w:tc>
          <w:tcPr>
            <w:tcW w:w="2111" w:type="dxa"/>
            <w:tcBorders>
              <w:top w:val="nil"/>
              <w:left w:val="single" w:sz="4" w:space="0" w:color="auto"/>
              <w:bottom w:val="single" w:sz="4" w:space="0" w:color="auto"/>
              <w:right w:val="single" w:sz="4" w:space="0" w:color="auto"/>
            </w:tcBorders>
            <w:shd w:val="clear" w:color="000000" w:fill="D9D9D9"/>
            <w:vAlign w:val="center"/>
            <w:hideMark/>
          </w:tcPr>
          <w:p w14:paraId="17E2644B"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w:t>
            </w:r>
          </w:p>
        </w:tc>
        <w:tc>
          <w:tcPr>
            <w:tcW w:w="1594" w:type="dxa"/>
            <w:tcBorders>
              <w:top w:val="nil"/>
              <w:left w:val="nil"/>
              <w:bottom w:val="single" w:sz="4" w:space="0" w:color="auto"/>
              <w:right w:val="single" w:sz="4" w:space="0" w:color="auto"/>
            </w:tcBorders>
            <w:shd w:val="clear" w:color="000000" w:fill="D9D9D9"/>
            <w:vAlign w:val="center"/>
            <w:hideMark/>
          </w:tcPr>
          <w:p w14:paraId="632E579A"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594" w:type="dxa"/>
            <w:tcBorders>
              <w:top w:val="nil"/>
              <w:left w:val="nil"/>
              <w:bottom w:val="single" w:sz="4" w:space="0" w:color="auto"/>
              <w:right w:val="single" w:sz="4" w:space="0" w:color="auto"/>
            </w:tcBorders>
            <w:shd w:val="clear" w:color="000000" w:fill="D9D9D9"/>
            <w:vAlign w:val="center"/>
            <w:hideMark/>
          </w:tcPr>
          <w:p w14:paraId="03E39E4B"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594" w:type="dxa"/>
            <w:tcBorders>
              <w:top w:val="nil"/>
              <w:left w:val="nil"/>
              <w:bottom w:val="single" w:sz="4" w:space="0" w:color="auto"/>
              <w:right w:val="single" w:sz="4" w:space="0" w:color="auto"/>
            </w:tcBorders>
            <w:shd w:val="clear" w:color="000000" w:fill="D9D9D9"/>
            <w:vAlign w:val="center"/>
            <w:hideMark/>
          </w:tcPr>
          <w:p w14:paraId="4E3C5393"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329" w:type="dxa"/>
            <w:tcBorders>
              <w:top w:val="nil"/>
              <w:left w:val="nil"/>
              <w:bottom w:val="single" w:sz="4" w:space="0" w:color="auto"/>
              <w:right w:val="single" w:sz="4" w:space="0" w:color="auto"/>
            </w:tcBorders>
            <w:shd w:val="clear" w:color="000000" w:fill="D9D9D9"/>
            <w:vAlign w:val="center"/>
            <w:hideMark/>
          </w:tcPr>
          <w:p w14:paraId="7B5F0E4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10" w:type="dxa"/>
            <w:tcBorders>
              <w:top w:val="nil"/>
              <w:left w:val="nil"/>
              <w:bottom w:val="single" w:sz="4" w:space="0" w:color="auto"/>
              <w:right w:val="single" w:sz="4" w:space="0" w:color="auto"/>
            </w:tcBorders>
            <w:shd w:val="clear" w:color="000000" w:fill="D9D9D9"/>
            <w:vAlign w:val="center"/>
            <w:hideMark/>
          </w:tcPr>
          <w:p w14:paraId="08B4D9B9"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10" w:type="dxa"/>
            <w:tcBorders>
              <w:top w:val="nil"/>
              <w:left w:val="nil"/>
              <w:bottom w:val="single" w:sz="4" w:space="0" w:color="auto"/>
              <w:right w:val="single" w:sz="4" w:space="0" w:color="auto"/>
            </w:tcBorders>
            <w:shd w:val="clear" w:color="000000" w:fill="D9D9D9"/>
            <w:vAlign w:val="center"/>
            <w:hideMark/>
          </w:tcPr>
          <w:p w14:paraId="1D114CC6"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329" w:type="dxa"/>
            <w:tcBorders>
              <w:top w:val="nil"/>
              <w:left w:val="nil"/>
              <w:bottom w:val="single" w:sz="4" w:space="0" w:color="auto"/>
              <w:right w:val="single" w:sz="4" w:space="0" w:color="auto"/>
            </w:tcBorders>
            <w:shd w:val="clear" w:color="000000" w:fill="D9D9D9"/>
            <w:vAlign w:val="center"/>
            <w:hideMark/>
          </w:tcPr>
          <w:p w14:paraId="3BBB151B"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10" w:type="dxa"/>
            <w:tcBorders>
              <w:top w:val="nil"/>
              <w:left w:val="nil"/>
              <w:bottom w:val="single" w:sz="4" w:space="0" w:color="auto"/>
              <w:right w:val="single" w:sz="4" w:space="0" w:color="auto"/>
            </w:tcBorders>
            <w:shd w:val="clear" w:color="000000" w:fill="D9D9D9"/>
            <w:vAlign w:val="center"/>
            <w:hideMark/>
          </w:tcPr>
          <w:p w14:paraId="13258A19"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10" w:type="dxa"/>
            <w:tcBorders>
              <w:top w:val="nil"/>
              <w:left w:val="nil"/>
              <w:bottom w:val="single" w:sz="4" w:space="0" w:color="auto"/>
              <w:right w:val="single" w:sz="4" w:space="0" w:color="auto"/>
            </w:tcBorders>
            <w:shd w:val="clear" w:color="000000" w:fill="D9D9D9"/>
            <w:vAlign w:val="center"/>
            <w:hideMark/>
          </w:tcPr>
          <w:p w14:paraId="222F9A08"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10" w:type="dxa"/>
            <w:tcBorders>
              <w:top w:val="nil"/>
              <w:left w:val="nil"/>
              <w:bottom w:val="single" w:sz="4" w:space="0" w:color="auto"/>
              <w:right w:val="single" w:sz="4" w:space="0" w:color="auto"/>
            </w:tcBorders>
            <w:shd w:val="clear" w:color="000000" w:fill="D9D9D9"/>
            <w:vAlign w:val="center"/>
            <w:hideMark/>
          </w:tcPr>
          <w:p w14:paraId="1734DA2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w:t>
            </w:r>
          </w:p>
        </w:tc>
      </w:tr>
      <w:tr w:rsidR="00D6323F" w14:paraId="3B7C0F9B" w14:textId="77777777" w:rsidTr="00071AD3">
        <w:trPr>
          <w:trHeight w:val="310"/>
        </w:trPr>
        <w:tc>
          <w:tcPr>
            <w:tcW w:w="2111" w:type="dxa"/>
            <w:tcBorders>
              <w:top w:val="nil"/>
              <w:left w:val="single" w:sz="4" w:space="0" w:color="auto"/>
              <w:bottom w:val="single" w:sz="4" w:space="0" w:color="auto"/>
              <w:right w:val="single" w:sz="4" w:space="0" w:color="auto"/>
            </w:tcBorders>
            <w:shd w:val="clear" w:color="000000" w:fill="D9D9D9"/>
            <w:vAlign w:val="center"/>
            <w:hideMark/>
          </w:tcPr>
          <w:p w14:paraId="43CAB932"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BTLS</w:t>
            </w:r>
          </w:p>
        </w:tc>
        <w:tc>
          <w:tcPr>
            <w:tcW w:w="1594" w:type="dxa"/>
            <w:tcBorders>
              <w:top w:val="nil"/>
              <w:left w:val="nil"/>
              <w:bottom w:val="single" w:sz="4" w:space="0" w:color="auto"/>
              <w:right w:val="single" w:sz="4" w:space="0" w:color="auto"/>
            </w:tcBorders>
            <w:shd w:val="clear" w:color="auto" w:fill="auto"/>
            <w:vAlign w:val="center"/>
            <w:hideMark/>
          </w:tcPr>
          <w:p w14:paraId="532F8A6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25.609</w:t>
            </w:r>
          </w:p>
        </w:tc>
        <w:tc>
          <w:tcPr>
            <w:tcW w:w="1594" w:type="dxa"/>
            <w:tcBorders>
              <w:top w:val="nil"/>
              <w:left w:val="nil"/>
              <w:bottom w:val="single" w:sz="4" w:space="0" w:color="auto"/>
              <w:right w:val="single" w:sz="4" w:space="0" w:color="auto"/>
            </w:tcBorders>
            <w:shd w:val="clear" w:color="auto" w:fill="auto"/>
            <w:vAlign w:val="center"/>
            <w:hideMark/>
          </w:tcPr>
          <w:p w14:paraId="61DC958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25.212</w:t>
            </w:r>
          </w:p>
        </w:tc>
        <w:tc>
          <w:tcPr>
            <w:tcW w:w="1594" w:type="dxa"/>
            <w:tcBorders>
              <w:top w:val="nil"/>
              <w:left w:val="nil"/>
              <w:bottom w:val="single" w:sz="4" w:space="0" w:color="auto"/>
              <w:right w:val="single" w:sz="4" w:space="0" w:color="auto"/>
            </w:tcBorders>
            <w:shd w:val="clear" w:color="000000" w:fill="D9D9D9"/>
            <w:vAlign w:val="center"/>
            <w:hideMark/>
          </w:tcPr>
          <w:p w14:paraId="6662857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-0.397</w:t>
            </w:r>
          </w:p>
        </w:tc>
        <w:tc>
          <w:tcPr>
            <w:tcW w:w="1329" w:type="dxa"/>
            <w:tcBorders>
              <w:top w:val="nil"/>
              <w:left w:val="nil"/>
              <w:bottom w:val="single" w:sz="4" w:space="0" w:color="auto"/>
              <w:right w:val="single" w:sz="4" w:space="0" w:color="auto"/>
            </w:tcBorders>
            <w:shd w:val="clear" w:color="auto" w:fill="auto"/>
            <w:vAlign w:val="center"/>
            <w:hideMark/>
          </w:tcPr>
          <w:p w14:paraId="6CA7CD8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-2.177</w:t>
            </w:r>
          </w:p>
        </w:tc>
        <w:tc>
          <w:tcPr>
            <w:tcW w:w="1210" w:type="dxa"/>
            <w:tcBorders>
              <w:top w:val="nil"/>
              <w:left w:val="nil"/>
              <w:bottom w:val="single" w:sz="4" w:space="0" w:color="auto"/>
              <w:right w:val="single" w:sz="4" w:space="0" w:color="auto"/>
            </w:tcBorders>
            <w:shd w:val="clear" w:color="auto" w:fill="auto"/>
            <w:vAlign w:val="center"/>
            <w:hideMark/>
          </w:tcPr>
          <w:p w14:paraId="7C84619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-2.005</w:t>
            </w:r>
          </w:p>
        </w:tc>
        <w:tc>
          <w:tcPr>
            <w:tcW w:w="1210" w:type="dxa"/>
            <w:tcBorders>
              <w:top w:val="nil"/>
              <w:left w:val="nil"/>
              <w:bottom w:val="single" w:sz="4" w:space="0" w:color="auto"/>
              <w:right w:val="single" w:sz="4" w:space="0" w:color="auto"/>
            </w:tcBorders>
            <w:shd w:val="clear" w:color="000000" w:fill="D9D9D9"/>
            <w:vAlign w:val="center"/>
            <w:hideMark/>
          </w:tcPr>
          <w:p w14:paraId="7DA1153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0.172</w:t>
            </w:r>
          </w:p>
        </w:tc>
        <w:tc>
          <w:tcPr>
            <w:tcW w:w="1329" w:type="dxa"/>
            <w:tcBorders>
              <w:top w:val="nil"/>
              <w:left w:val="nil"/>
              <w:bottom w:val="single" w:sz="4" w:space="0" w:color="auto"/>
              <w:right w:val="single" w:sz="4" w:space="0" w:color="auto"/>
            </w:tcBorders>
            <w:shd w:val="clear" w:color="auto" w:fill="auto"/>
            <w:vAlign w:val="center"/>
            <w:hideMark/>
          </w:tcPr>
          <w:p w14:paraId="27B7580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23.432</w:t>
            </w:r>
          </w:p>
        </w:tc>
        <w:tc>
          <w:tcPr>
            <w:tcW w:w="1210" w:type="dxa"/>
            <w:tcBorders>
              <w:top w:val="nil"/>
              <w:left w:val="nil"/>
              <w:bottom w:val="single" w:sz="4" w:space="0" w:color="auto"/>
              <w:right w:val="single" w:sz="4" w:space="0" w:color="auto"/>
            </w:tcBorders>
            <w:shd w:val="clear" w:color="auto" w:fill="auto"/>
            <w:vAlign w:val="center"/>
            <w:hideMark/>
          </w:tcPr>
          <w:p w14:paraId="3FB8492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23.207</w:t>
            </w:r>
          </w:p>
        </w:tc>
        <w:tc>
          <w:tcPr>
            <w:tcW w:w="1210" w:type="dxa"/>
            <w:tcBorders>
              <w:top w:val="nil"/>
              <w:left w:val="nil"/>
              <w:bottom w:val="single" w:sz="4" w:space="0" w:color="auto"/>
              <w:right w:val="single" w:sz="4" w:space="0" w:color="auto"/>
            </w:tcBorders>
            <w:shd w:val="clear" w:color="000000" w:fill="D9D9D9"/>
            <w:vAlign w:val="center"/>
            <w:hideMark/>
          </w:tcPr>
          <w:p w14:paraId="1BDA28E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-0.225</w:t>
            </w:r>
          </w:p>
        </w:tc>
        <w:tc>
          <w:tcPr>
            <w:tcW w:w="1210" w:type="dxa"/>
            <w:tcBorders>
              <w:top w:val="nil"/>
              <w:left w:val="nil"/>
              <w:bottom w:val="single" w:sz="4" w:space="0" w:color="auto"/>
              <w:right w:val="single" w:sz="4" w:space="0" w:color="auto"/>
            </w:tcBorders>
            <w:shd w:val="clear" w:color="auto" w:fill="auto"/>
            <w:vAlign w:val="center"/>
            <w:hideMark/>
          </w:tcPr>
          <w:p w14:paraId="1B5F8B9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-0.96%</w:t>
            </w:r>
          </w:p>
        </w:tc>
      </w:tr>
      <w:tr w:rsidR="00D6323F" w14:paraId="74238F4B" w14:textId="77777777" w:rsidTr="00071AD3">
        <w:trPr>
          <w:trHeight w:val="237"/>
        </w:trPr>
        <w:tc>
          <w:tcPr>
            <w:tcW w:w="2111" w:type="dxa"/>
            <w:tcBorders>
              <w:top w:val="nil"/>
              <w:left w:val="single" w:sz="4" w:space="0" w:color="auto"/>
              <w:bottom w:val="single" w:sz="4" w:space="0" w:color="auto"/>
              <w:right w:val="single" w:sz="4" w:space="0" w:color="auto"/>
            </w:tcBorders>
            <w:shd w:val="clear" w:color="000000" w:fill="D9D9D9"/>
            <w:vAlign w:val="center"/>
            <w:hideMark/>
          </w:tcPr>
          <w:p w14:paraId="216F73AB"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LANCASHIRE PENSION FUND</w:t>
            </w:r>
          </w:p>
        </w:tc>
        <w:tc>
          <w:tcPr>
            <w:tcW w:w="1594" w:type="dxa"/>
            <w:tcBorders>
              <w:top w:val="nil"/>
              <w:left w:val="nil"/>
              <w:bottom w:val="single" w:sz="4" w:space="0" w:color="auto"/>
              <w:right w:val="single" w:sz="4" w:space="0" w:color="auto"/>
            </w:tcBorders>
            <w:shd w:val="clear" w:color="auto" w:fill="auto"/>
            <w:vAlign w:val="center"/>
            <w:hideMark/>
          </w:tcPr>
          <w:p w14:paraId="4BB5301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0.187</w:t>
            </w:r>
          </w:p>
        </w:tc>
        <w:tc>
          <w:tcPr>
            <w:tcW w:w="1594" w:type="dxa"/>
            <w:tcBorders>
              <w:top w:val="nil"/>
              <w:left w:val="nil"/>
              <w:bottom w:val="single" w:sz="4" w:space="0" w:color="auto"/>
              <w:right w:val="single" w:sz="4" w:space="0" w:color="auto"/>
            </w:tcBorders>
            <w:shd w:val="clear" w:color="auto" w:fill="auto"/>
            <w:vAlign w:val="center"/>
            <w:hideMark/>
          </w:tcPr>
          <w:p w14:paraId="01032C2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0.252</w:t>
            </w:r>
          </w:p>
        </w:tc>
        <w:tc>
          <w:tcPr>
            <w:tcW w:w="1594" w:type="dxa"/>
            <w:tcBorders>
              <w:top w:val="nil"/>
              <w:left w:val="nil"/>
              <w:bottom w:val="single" w:sz="4" w:space="0" w:color="auto"/>
              <w:right w:val="single" w:sz="4" w:space="0" w:color="auto"/>
            </w:tcBorders>
            <w:shd w:val="clear" w:color="000000" w:fill="D9D9D9"/>
            <w:vAlign w:val="center"/>
            <w:hideMark/>
          </w:tcPr>
          <w:p w14:paraId="71C11A9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0.065</w:t>
            </w:r>
          </w:p>
        </w:tc>
        <w:tc>
          <w:tcPr>
            <w:tcW w:w="1329" w:type="dxa"/>
            <w:tcBorders>
              <w:top w:val="nil"/>
              <w:left w:val="nil"/>
              <w:bottom w:val="single" w:sz="4" w:space="0" w:color="auto"/>
              <w:right w:val="single" w:sz="4" w:space="0" w:color="auto"/>
            </w:tcBorders>
            <w:shd w:val="clear" w:color="auto" w:fill="auto"/>
            <w:vAlign w:val="center"/>
            <w:hideMark/>
          </w:tcPr>
          <w:p w14:paraId="182732C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-0.184</w:t>
            </w:r>
          </w:p>
        </w:tc>
        <w:tc>
          <w:tcPr>
            <w:tcW w:w="1210" w:type="dxa"/>
            <w:tcBorders>
              <w:top w:val="nil"/>
              <w:left w:val="nil"/>
              <w:bottom w:val="single" w:sz="4" w:space="0" w:color="auto"/>
              <w:right w:val="single" w:sz="4" w:space="0" w:color="auto"/>
            </w:tcBorders>
            <w:shd w:val="clear" w:color="auto" w:fill="auto"/>
            <w:vAlign w:val="center"/>
            <w:hideMark/>
          </w:tcPr>
          <w:p w14:paraId="32D4132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-0.252</w:t>
            </w:r>
          </w:p>
        </w:tc>
        <w:tc>
          <w:tcPr>
            <w:tcW w:w="1210" w:type="dxa"/>
            <w:tcBorders>
              <w:top w:val="nil"/>
              <w:left w:val="nil"/>
              <w:bottom w:val="single" w:sz="4" w:space="0" w:color="auto"/>
              <w:right w:val="single" w:sz="4" w:space="0" w:color="auto"/>
            </w:tcBorders>
            <w:shd w:val="clear" w:color="000000" w:fill="D9D9D9"/>
            <w:vAlign w:val="center"/>
            <w:hideMark/>
          </w:tcPr>
          <w:p w14:paraId="0CEE7EC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-0.068</w:t>
            </w:r>
          </w:p>
        </w:tc>
        <w:tc>
          <w:tcPr>
            <w:tcW w:w="1329" w:type="dxa"/>
            <w:tcBorders>
              <w:top w:val="nil"/>
              <w:left w:val="nil"/>
              <w:bottom w:val="single" w:sz="4" w:space="0" w:color="auto"/>
              <w:right w:val="single" w:sz="4" w:space="0" w:color="auto"/>
            </w:tcBorders>
            <w:shd w:val="clear" w:color="auto" w:fill="auto"/>
            <w:vAlign w:val="center"/>
            <w:hideMark/>
          </w:tcPr>
          <w:p w14:paraId="34817A9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0.003</w:t>
            </w:r>
          </w:p>
        </w:tc>
        <w:tc>
          <w:tcPr>
            <w:tcW w:w="1210" w:type="dxa"/>
            <w:tcBorders>
              <w:top w:val="nil"/>
              <w:left w:val="nil"/>
              <w:bottom w:val="single" w:sz="4" w:space="0" w:color="auto"/>
              <w:right w:val="single" w:sz="4" w:space="0" w:color="auto"/>
            </w:tcBorders>
            <w:shd w:val="clear" w:color="auto" w:fill="auto"/>
            <w:vAlign w:val="center"/>
            <w:hideMark/>
          </w:tcPr>
          <w:p w14:paraId="6647FF5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210" w:type="dxa"/>
            <w:tcBorders>
              <w:top w:val="nil"/>
              <w:left w:val="nil"/>
              <w:bottom w:val="single" w:sz="4" w:space="0" w:color="auto"/>
              <w:right w:val="single" w:sz="4" w:space="0" w:color="auto"/>
            </w:tcBorders>
            <w:shd w:val="clear" w:color="000000" w:fill="D9D9D9"/>
            <w:vAlign w:val="center"/>
            <w:hideMark/>
          </w:tcPr>
          <w:p w14:paraId="731A9CD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-0.003</w:t>
            </w:r>
          </w:p>
        </w:tc>
        <w:tc>
          <w:tcPr>
            <w:tcW w:w="1210" w:type="dxa"/>
            <w:tcBorders>
              <w:top w:val="nil"/>
              <w:left w:val="nil"/>
              <w:bottom w:val="single" w:sz="4" w:space="0" w:color="auto"/>
              <w:right w:val="single" w:sz="4" w:space="0" w:color="auto"/>
            </w:tcBorders>
            <w:shd w:val="clear" w:color="auto" w:fill="auto"/>
            <w:vAlign w:val="center"/>
            <w:hideMark/>
          </w:tcPr>
          <w:p w14:paraId="5EFEE85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-100.00%</w:t>
            </w:r>
          </w:p>
        </w:tc>
      </w:tr>
      <w:tr w:rsidR="00D6323F" w14:paraId="260953D6" w14:textId="77777777" w:rsidTr="00071AD3">
        <w:trPr>
          <w:trHeight w:val="237"/>
        </w:trPr>
        <w:tc>
          <w:tcPr>
            <w:tcW w:w="2111" w:type="dxa"/>
            <w:tcBorders>
              <w:top w:val="nil"/>
              <w:left w:val="single" w:sz="4" w:space="0" w:color="auto"/>
              <w:bottom w:val="single" w:sz="4" w:space="0" w:color="auto"/>
              <w:right w:val="single" w:sz="4" w:space="0" w:color="auto"/>
            </w:tcBorders>
            <w:shd w:val="clear" w:color="000000" w:fill="D9D9D9"/>
            <w:vAlign w:val="center"/>
            <w:hideMark/>
          </w:tcPr>
          <w:p w14:paraId="133D139B"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EXCHEQUER SERVICES</w:t>
            </w:r>
          </w:p>
        </w:tc>
        <w:tc>
          <w:tcPr>
            <w:tcW w:w="1594" w:type="dxa"/>
            <w:tcBorders>
              <w:top w:val="nil"/>
              <w:left w:val="nil"/>
              <w:bottom w:val="single" w:sz="4" w:space="0" w:color="auto"/>
              <w:right w:val="single" w:sz="4" w:space="0" w:color="auto"/>
            </w:tcBorders>
            <w:shd w:val="clear" w:color="auto" w:fill="auto"/>
            <w:vAlign w:val="center"/>
            <w:hideMark/>
          </w:tcPr>
          <w:p w14:paraId="2925CF6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5.182</w:t>
            </w:r>
          </w:p>
        </w:tc>
        <w:tc>
          <w:tcPr>
            <w:tcW w:w="1594" w:type="dxa"/>
            <w:tcBorders>
              <w:top w:val="nil"/>
              <w:left w:val="nil"/>
              <w:bottom w:val="single" w:sz="4" w:space="0" w:color="auto"/>
              <w:right w:val="single" w:sz="4" w:space="0" w:color="auto"/>
            </w:tcBorders>
            <w:shd w:val="clear" w:color="auto" w:fill="auto"/>
            <w:vAlign w:val="center"/>
            <w:hideMark/>
          </w:tcPr>
          <w:p w14:paraId="2A91FE0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5.020</w:t>
            </w:r>
          </w:p>
        </w:tc>
        <w:tc>
          <w:tcPr>
            <w:tcW w:w="1594" w:type="dxa"/>
            <w:tcBorders>
              <w:top w:val="nil"/>
              <w:left w:val="nil"/>
              <w:bottom w:val="single" w:sz="4" w:space="0" w:color="auto"/>
              <w:right w:val="single" w:sz="4" w:space="0" w:color="auto"/>
            </w:tcBorders>
            <w:shd w:val="clear" w:color="000000" w:fill="D9D9D9"/>
            <w:vAlign w:val="center"/>
            <w:hideMark/>
          </w:tcPr>
          <w:p w14:paraId="3DCA3B9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-0.162</w:t>
            </w:r>
          </w:p>
        </w:tc>
        <w:tc>
          <w:tcPr>
            <w:tcW w:w="1329" w:type="dxa"/>
            <w:tcBorders>
              <w:top w:val="nil"/>
              <w:left w:val="nil"/>
              <w:bottom w:val="single" w:sz="4" w:space="0" w:color="auto"/>
              <w:right w:val="single" w:sz="4" w:space="0" w:color="auto"/>
            </w:tcBorders>
            <w:shd w:val="clear" w:color="auto" w:fill="auto"/>
            <w:vAlign w:val="center"/>
            <w:hideMark/>
          </w:tcPr>
          <w:p w14:paraId="125BDCEE"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-1.944</w:t>
            </w:r>
          </w:p>
        </w:tc>
        <w:tc>
          <w:tcPr>
            <w:tcW w:w="1210" w:type="dxa"/>
            <w:tcBorders>
              <w:top w:val="nil"/>
              <w:left w:val="nil"/>
              <w:bottom w:val="single" w:sz="4" w:space="0" w:color="auto"/>
              <w:right w:val="single" w:sz="4" w:space="0" w:color="auto"/>
            </w:tcBorders>
            <w:shd w:val="clear" w:color="auto" w:fill="auto"/>
            <w:vAlign w:val="center"/>
            <w:hideMark/>
          </w:tcPr>
          <w:p w14:paraId="6937533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-2.088</w:t>
            </w:r>
          </w:p>
        </w:tc>
        <w:tc>
          <w:tcPr>
            <w:tcW w:w="1210" w:type="dxa"/>
            <w:tcBorders>
              <w:top w:val="nil"/>
              <w:left w:val="nil"/>
              <w:bottom w:val="single" w:sz="4" w:space="0" w:color="auto"/>
              <w:right w:val="single" w:sz="4" w:space="0" w:color="auto"/>
            </w:tcBorders>
            <w:shd w:val="clear" w:color="000000" w:fill="D9D9D9"/>
            <w:vAlign w:val="center"/>
            <w:hideMark/>
          </w:tcPr>
          <w:p w14:paraId="0A80BDD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-0.144</w:t>
            </w:r>
          </w:p>
        </w:tc>
        <w:tc>
          <w:tcPr>
            <w:tcW w:w="1329" w:type="dxa"/>
            <w:tcBorders>
              <w:top w:val="nil"/>
              <w:left w:val="nil"/>
              <w:bottom w:val="single" w:sz="4" w:space="0" w:color="auto"/>
              <w:right w:val="single" w:sz="4" w:space="0" w:color="auto"/>
            </w:tcBorders>
            <w:shd w:val="clear" w:color="auto" w:fill="auto"/>
            <w:vAlign w:val="center"/>
            <w:hideMark/>
          </w:tcPr>
          <w:p w14:paraId="07FF14C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3.238</w:t>
            </w:r>
          </w:p>
        </w:tc>
        <w:tc>
          <w:tcPr>
            <w:tcW w:w="1210" w:type="dxa"/>
            <w:tcBorders>
              <w:top w:val="nil"/>
              <w:left w:val="nil"/>
              <w:bottom w:val="single" w:sz="4" w:space="0" w:color="auto"/>
              <w:right w:val="single" w:sz="4" w:space="0" w:color="auto"/>
            </w:tcBorders>
            <w:shd w:val="clear" w:color="auto" w:fill="auto"/>
            <w:vAlign w:val="center"/>
            <w:hideMark/>
          </w:tcPr>
          <w:p w14:paraId="5FCC066E"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2.932</w:t>
            </w:r>
          </w:p>
        </w:tc>
        <w:tc>
          <w:tcPr>
            <w:tcW w:w="1210" w:type="dxa"/>
            <w:tcBorders>
              <w:top w:val="nil"/>
              <w:left w:val="nil"/>
              <w:bottom w:val="single" w:sz="4" w:space="0" w:color="auto"/>
              <w:right w:val="single" w:sz="4" w:space="0" w:color="auto"/>
            </w:tcBorders>
            <w:shd w:val="clear" w:color="000000" w:fill="D9D9D9"/>
            <w:vAlign w:val="center"/>
            <w:hideMark/>
          </w:tcPr>
          <w:p w14:paraId="311F8D6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-0.306</w:t>
            </w:r>
          </w:p>
        </w:tc>
        <w:tc>
          <w:tcPr>
            <w:tcW w:w="1210" w:type="dxa"/>
            <w:tcBorders>
              <w:top w:val="nil"/>
              <w:left w:val="nil"/>
              <w:bottom w:val="single" w:sz="4" w:space="0" w:color="auto"/>
              <w:right w:val="single" w:sz="4" w:space="0" w:color="auto"/>
            </w:tcBorders>
            <w:shd w:val="clear" w:color="auto" w:fill="auto"/>
            <w:vAlign w:val="center"/>
            <w:hideMark/>
          </w:tcPr>
          <w:p w14:paraId="2280109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-9.45%</w:t>
            </w:r>
          </w:p>
        </w:tc>
      </w:tr>
      <w:tr w:rsidR="00D6323F" w14:paraId="0DE73E87" w14:textId="77777777" w:rsidTr="00071AD3">
        <w:trPr>
          <w:trHeight w:val="310"/>
        </w:trPr>
        <w:tc>
          <w:tcPr>
            <w:tcW w:w="2111" w:type="dxa"/>
            <w:tcBorders>
              <w:top w:val="nil"/>
              <w:left w:val="single" w:sz="4" w:space="0" w:color="auto"/>
              <w:bottom w:val="single" w:sz="4" w:space="0" w:color="auto"/>
              <w:right w:val="single" w:sz="4" w:space="0" w:color="auto"/>
            </w:tcBorders>
            <w:shd w:val="clear" w:color="000000" w:fill="D9D9D9"/>
            <w:vAlign w:val="center"/>
            <w:hideMark/>
          </w:tcPr>
          <w:p w14:paraId="4EE2108F"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FINANCIAL MGT (DEVELOPMENT AND SCHOOLS)</w:t>
            </w:r>
          </w:p>
        </w:tc>
        <w:tc>
          <w:tcPr>
            <w:tcW w:w="1594" w:type="dxa"/>
            <w:tcBorders>
              <w:top w:val="nil"/>
              <w:left w:val="nil"/>
              <w:bottom w:val="single" w:sz="4" w:space="0" w:color="auto"/>
              <w:right w:val="single" w:sz="4" w:space="0" w:color="auto"/>
            </w:tcBorders>
            <w:shd w:val="clear" w:color="auto" w:fill="auto"/>
            <w:vAlign w:val="center"/>
            <w:hideMark/>
          </w:tcPr>
          <w:p w14:paraId="51A2134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2.280</w:t>
            </w:r>
          </w:p>
        </w:tc>
        <w:tc>
          <w:tcPr>
            <w:tcW w:w="1594" w:type="dxa"/>
            <w:tcBorders>
              <w:top w:val="nil"/>
              <w:left w:val="nil"/>
              <w:bottom w:val="single" w:sz="4" w:space="0" w:color="auto"/>
              <w:right w:val="single" w:sz="4" w:space="0" w:color="auto"/>
            </w:tcBorders>
            <w:shd w:val="clear" w:color="auto" w:fill="auto"/>
            <w:vAlign w:val="center"/>
            <w:hideMark/>
          </w:tcPr>
          <w:p w14:paraId="51CAF9D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2.438</w:t>
            </w:r>
          </w:p>
        </w:tc>
        <w:tc>
          <w:tcPr>
            <w:tcW w:w="1594" w:type="dxa"/>
            <w:tcBorders>
              <w:top w:val="nil"/>
              <w:left w:val="nil"/>
              <w:bottom w:val="single" w:sz="4" w:space="0" w:color="auto"/>
              <w:right w:val="single" w:sz="4" w:space="0" w:color="auto"/>
            </w:tcBorders>
            <w:shd w:val="clear" w:color="000000" w:fill="D9D9D9"/>
            <w:vAlign w:val="center"/>
            <w:hideMark/>
          </w:tcPr>
          <w:p w14:paraId="72DE8B0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0.158</w:t>
            </w:r>
          </w:p>
        </w:tc>
        <w:tc>
          <w:tcPr>
            <w:tcW w:w="1329" w:type="dxa"/>
            <w:tcBorders>
              <w:top w:val="nil"/>
              <w:left w:val="nil"/>
              <w:bottom w:val="single" w:sz="4" w:space="0" w:color="auto"/>
              <w:right w:val="single" w:sz="4" w:space="0" w:color="auto"/>
            </w:tcBorders>
            <w:shd w:val="clear" w:color="auto" w:fill="auto"/>
            <w:vAlign w:val="center"/>
            <w:hideMark/>
          </w:tcPr>
          <w:p w14:paraId="5E88B66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-2.293</w:t>
            </w:r>
          </w:p>
        </w:tc>
        <w:tc>
          <w:tcPr>
            <w:tcW w:w="1210" w:type="dxa"/>
            <w:tcBorders>
              <w:top w:val="nil"/>
              <w:left w:val="nil"/>
              <w:bottom w:val="single" w:sz="4" w:space="0" w:color="auto"/>
              <w:right w:val="single" w:sz="4" w:space="0" w:color="auto"/>
            </w:tcBorders>
            <w:shd w:val="clear" w:color="auto" w:fill="auto"/>
            <w:vAlign w:val="center"/>
            <w:hideMark/>
          </w:tcPr>
          <w:p w14:paraId="3DC9867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-2.346</w:t>
            </w:r>
          </w:p>
        </w:tc>
        <w:tc>
          <w:tcPr>
            <w:tcW w:w="1210" w:type="dxa"/>
            <w:tcBorders>
              <w:top w:val="nil"/>
              <w:left w:val="nil"/>
              <w:bottom w:val="single" w:sz="4" w:space="0" w:color="auto"/>
              <w:right w:val="single" w:sz="4" w:space="0" w:color="auto"/>
            </w:tcBorders>
            <w:shd w:val="clear" w:color="000000" w:fill="D9D9D9"/>
            <w:vAlign w:val="center"/>
            <w:hideMark/>
          </w:tcPr>
          <w:p w14:paraId="7738A49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-0.053</w:t>
            </w:r>
          </w:p>
        </w:tc>
        <w:tc>
          <w:tcPr>
            <w:tcW w:w="1329" w:type="dxa"/>
            <w:tcBorders>
              <w:top w:val="nil"/>
              <w:left w:val="nil"/>
              <w:bottom w:val="single" w:sz="4" w:space="0" w:color="auto"/>
              <w:right w:val="single" w:sz="4" w:space="0" w:color="auto"/>
            </w:tcBorders>
            <w:shd w:val="clear" w:color="auto" w:fill="auto"/>
            <w:vAlign w:val="center"/>
            <w:hideMark/>
          </w:tcPr>
          <w:p w14:paraId="531071B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-0.013</w:t>
            </w:r>
          </w:p>
        </w:tc>
        <w:tc>
          <w:tcPr>
            <w:tcW w:w="1210" w:type="dxa"/>
            <w:tcBorders>
              <w:top w:val="nil"/>
              <w:left w:val="nil"/>
              <w:bottom w:val="single" w:sz="4" w:space="0" w:color="auto"/>
              <w:right w:val="single" w:sz="4" w:space="0" w:color="auto"/>
            </w:tcBorders>
            <w:shd w:val="clear" w:color="auto" w:fill="auto"/>
            <w:vAlign w:val="center"/>
            <w:hideMark/>
          </w:tcPr>
          <w:p w14:paraId="38E6EFA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0.092</w:t>
            </w:r>
          </w:p>
        </w:tc>
        <w:tc>
          <w:tcPr>
            <w:tcW w:w="1210" w:type="dxa"/>
            <w:tcBorders>
              <w:top w:val="nil"/>
              <w:left w:val="nil"/>
              <w:bottom w:val="single" w:sz="4" w:space="0" w:color="auto"/>
              <w:right w:val="single" w:sz="4" w:space="0" w:color="auto"/>
            </w:tcBorders>
            <w:shd w:val="clear" w:color="000000" w:fill="D9D9D9"/>
            <w:vAlign w:val="center"/>
            <w:hideMark/>
          </w:tcPr>
          <w:p w14:paraId="0E852E7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0.105</w:t>
            </w:r>
          </w:p>
        </w:tc>
        <w:tc>
          <w:tcPr>
            <w:tcW w:w="1210" w:type="dxa"/>
            <w:tcBorders>
              <w:top w:val="nil"/>
              <w:left w:val="nil"/>
              <w:bottom w:val="single" w:sz="4" w:space="0" w:color="auto"/>
              <w:right w:val="single" w:sz="4" w:space="0" w:color="auto"/>
            </w:tcBorders>
            <w:shd w:val="clear" w:color="auto" w:fill="auto"/>
            <w:vAlign w:val="center"/>
            <w:hideMark/>
          </w:tcPr>
          <w:p w14:paraId="26545FA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-807.69%</w:t>
            </w:r>
          </w:p>
        </w:tc>
      </w:tr>
      <w:tr w:rsidR="00D6323F" w14:paraId="55EA9E85" w14:textId="77777777" w:rsidTr="00071AD3">
        <w:trPr>
          <w:trHeight w:val="237"/>
        </w:trPr>
        <w:tc>
          <w:tcPr>
            <w:tcW w:w="2111" w:type="dxa"/>
            <w:tcBorders>
              <w:top w:val="nil"/>
              <w:left w:val="single" w:sz="4" w:space="0" w:color="auto"/>
              <w:bottom w:val="single" w:sz="4" w:space="0" w:color="auto"/>
              <w:right w:val="single" w:sz="4" w:space="0" w:color="auto"/>
            </w:tcBorders>
            <w:shd w:val="clear" w:color="000000" w:fill="D9D9D9"/>
            <w:vAlign w:val="center"/>
            <w:hideMark/>
          </w:tcPr>
          <w:p w14:paraId="7B5669E0"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FINANCIAL MGT (OPERATIONAL)</w:t>
            </w:r>
          </w:p>
        </w:tc>
        <w:tc>
          <w:tcPr>
            <w:tcW w:w="1594" w:type="dxa"/>
            <w:tcBorders>
              <w:top w:val="nil"/>
              <w:left w:val="nil"/>
              <w:bottom w:val="single" w:sz="4" w:space="0" w:color="auto"/>
              <w:right w:val="single" w:sz="4" w:space="0" w:color="auto"/>
            </w:tcBorders>
            <w:shd w:val="clear" w:color="auto" w:fill="auto"/>
            <w:vAlign w:val="center"/>
            <w:hideMark/>
          </w:tcPr>
          <w:p w14:paraId="3D28B65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1.862</w:t>
            </w:r>
          </w:p>
        </w:tc>
        <w:tc>
          <w:tcPr>
            <w:tcW w:w="1594" w:type="dxa"/>
            <w:tcBorders>
              <w:top w:val="nil"/>
              <w:left w:val="nil"/>
              <w:bottom w:val="single" w:sz="4" w:space="0" w:color="auto"/>
              <w:right w:val="single" w:sz="4" w:space="0" w:color="auto"/>
            </w:tcBorders>
            <w:shd w:val="clear" w:color="auto" w:fill="auto"/>
            <w:vAlign w:val="center"/>
            <w:hideMark/>
          </w:tcPr>
          <w:p w14:paraId="5DE87DD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1.853</w:t>
            </w:r>
          </w:p>
        </w:tc>
        <w:tc>
          <w:tcPr>
            <w:tcW w:w="1594" w:type="dxa"/>
            <w:tcBorders>
              <w:top w:val="nil"/>
              <w:left w:val="nil"/>
              <w:bottom w:val="single" w:sz="4" w:space="0" w:color="auto"/>
              <w:right w:val="single" w:sz="4" w:space="0" w:color="auto"/>
            </w:tcBorders>
            <w:shd w:val="clear" w:color="000000" w:fill="D9D9D9"/>
            <w:vAlign w:val="center"/>
            <w:hideMark/>
          </w:tcPr>
          <w:p w14:paraId="3B2FED6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-0.009</w:t>
            </w:r>
          </w:p>
        </w:tc>
        <w:tc>
          <w:tcPr>
            <w:tcW w:w="1329" w:type="dxa"/>
            <w:tcBorders>
              <w:top w:val="nil"/>
              <w:left w:val="nil"/>
              <w:bottom w:val="single" w:sz="4" w:space="0" w:color="auto"/>
              <w:right w:val="single" w:sz="4" w:space="0" w:color="auto"/>
            </w:tcBorders>
            <w:shd w:val="clear" w:color="auto" w:fill="auto"/>
            <w:vAlign w:val="center"/>
            <w:hideMark/>
          </w:tcPr>
          <w:p w14:paraId="38B37BE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-0.192</w:t>
            </w:r>
          </w:p>
        </w:tc>
        <w:tc>
          <w:tcPr>
            <w:tcW w:w="1210" w:type="dxa"/>
            <w:tcBorders>
              <w:top w:val="nil"/>
              <w:left w:val="nil"/>
              <w:bottom w:val="single" w:sz="4" w:space="0" w:color="auto"/>
              <w:right w:val="single" w:sz="4" w:space="0" w:color="auto"/>
            </w:tcBorders>
            <w:shd w:val="clear" w:color="auto" w:fill="auto"/>
            <w:vAlign w:val="center"/>
            <w:hideMark/>
          </w:tcPr>
          <w:p w14:paraId="58A4636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-0.204</w:t>
            </w:r>
          </w:p>
        </w:tc>
        <w:tc>
          <w:tcPr>
            <w:tcW w:w="1210" w:type="dxa"/>
            <w:tcBorders>
              <w:top w:val="nil"/>
              <w:left w:val="nil"/>
              <w:bottom w:val="single" w:sz="4" w:space="0" w:color="auto"/>
              <w:right w:val="single" w:sz="4" w:space="0" w:color="auto"/>
            </w:tcBorders>
            <w:shd w:val="clear" w:color="000000" w:fill="D9D9D9"/>
            <w:vAlign w:val="center"/>
            <w:hideMark/>
          </w:tcPr>
          <w:p w14:paraId="3586E34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-0.012</w:t>
            </w:r>
          </w:p>
        </w:tc>
        <w:tc>
          <w:tcPr>
            <w:tcW w:w="1329" w:type="dxa"/>
            <w:tcBorders>
              <w:top w:val="nil"/>
              <w:left w:val="nil"/>
              <w:bottom w:val="single" w:sz="4" w:space="0" w:color="auto"/>
              <w:right w:val="single" w:sz="4" w:space="0" w:color="auto"/>
            </w:tcBorders>
            <w:shd w:val="clear" w:color="auto" w:fill="auto"/>
            <w:vAlign w:val="center"/>
            <w:hideMark/>
          </w:tcPr>
          <w:p w14:paraId="12CADC3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1.670</w:t>
            </w:r>
          </w:p>
        </w:tc>
        <w:tc>
          <w:tcPr>
            <w:tcW w:w="1210" w:type="dxa"/>
            <w:tcBorders>
              <w:top w:val="nil"/>
              <w:left w:val="nil"/>
              <w:bottom w:val="single" w:sz="4" w:space="0" w:color="auto"/>
              <w:right w:val="single" w:sz="4" w:space="0" w:color="auto"/>
            </w:tcBorders>
            <w:shd w:val="clear" w:color="auto" w:fill="auto"/>
            <w:vAlign w:val="center"/>
            <w:hideMark/>
          </w:tcPr>
          <w:p w14:paraId="0B6FCCC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1.649</w:t>
            </w:r>
          </w:p>
        </w:tc>
        <w:tc>
          <w:tcPr>
            <w:tcW w:w="1210" w:type="dxa"/>
            <w:tcBorders>
              <w:top w:val="nil"/>
              <w:left w:val="nil"/>
              <w:bottom w:val="single" w:sz="4" w:space="0" w:color="auto"/>
              <w:right w:val="single" w:sz="4" w:space="0" w:color="auto"/>
            </w:tcBorders>
            <w:shd w:val="clear" w:color="000000" w:fill="D9D9D9"/>
            <w:vAlign w:val="center"/>
            <w:hideMark/>
          </w:tcPr>
          <w:p w14:paraId="5B0FC61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-0.021</w:t>
            </w:r>
          </w:p>
        </w:tc>
        <w:tc>
          <w:tcPr>
            <w:tcW w:w="1210" w:type="dxa"/>
            <w:tcBorders>
              <w:top w:val="nil"/>
              <w:left w:val="nil"/>
              <w:bottom w:val="single" w:sz="4" w:space="0" w:color="auto"/>
              <w:right w:val="single" w:sz="4" w:space="0" w:color="auto"/>
            </w:tcBorders>
            <w:shd w:val="clear" w:color="auto" w:fill="auto"/>
            <w:vAlign w:val="center"/>
            <w:hideMark/>
          </w:tcPr>
          <w:p w14:paraId="072FF58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-1.26%</w:t>
            </w:r>
          </w:p>
        </w:tc>
      </w:tr>
      <w:tr w:rsidR="00D6323F" w14:paraId="6C5EA9DF" w14:textId="77777777" w:rsidTr="00071AD3">
        <w:trPr>
          <w:trHeight w:val="237"/>
        </w:trPr>
        <w:tc>
          <w:tcPr>
            <w:tcW w:w="2111" w:type="dxa"/>
            <w:tcBorders>
              <w:top w:val="nil"/>
              <w:left w:val="single" w:sz="4" w:space="0" w:color="auto"/>
              <w:bottom w:val="single" w:sz="4" w:space="0" w:color="auto"/>
              <w:right w:val="single" w:sz="4" w:space="0" w:color="auto"/>
            </w:tcBorders>
            <w:shd w:val="clear" w:color="000000" w:fill="D9D9D9"/>
            <w:vAlign w:val="center"/>
            <w:hideMark/>
          </w:tcPr>
          <w:p w14:paraId="24D03ECB"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CORPORATE FINANCE</w:t>
            </w:r>
          </w:p>
        </w:tc>
        <w:tc>
          <w:tcPr>
            <w:tcW w:w="1594" w:type="dxa"/>
            <w:tcBorders>
              <w:top w:val="nil"/>
              <w:left w:val="nil"/>
              <w:bottom w:val="single" w:sz="4" w:space="0" w:color="auto"/>
              <w:right w:val="single" w:sz="4" w:space="0" w:color="auto"/>
            </w:tcBorders>
            <w:shd w:val="clear" w:color="auto" w:fill="auto"/>
            <w:vAlign w:val="center"/>
            <w:hideMark/>
          </w:tcPr>
          <w:p w14:paraId="6405A97E"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22.640</w:t>
            </w:r>
          </w:p>
        </w:tc>
        <w:tc>
          <w:tcPr>
            <w:tcW w:w="1594" w:type="dxa"/>
            <w:tcBorders>
              <w:top w:val="nil"/>
              <w:left w:val="nil"/>
              <w:bottom w:val="single" w:sz="4" w:space="0" w:color="auto"/>
              <w:right w:val="single" w:sz="4" w:space="0" w:color="auto"/>
            </w:tcBorders>
            <w:shd w:val="clear" w:color="auto" w:fill="auto"/>
            <w:vAlign w:val="center"/>
            <w:hideMark/>
          </w:tcPr>
          <w:p w14:paraId="4844260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22.753</w:t>
            </w:r>
          </w:p>
        </w:tc>
        <w:tc>
          <w:tcPr>
            <w:tcW w:w="1594" w:type="dxa"/>
            <w:tcBorders>
              <w:top w:val="nil"/>
              <w:left w:val="nil"/>
              <w:bottom w:val="single" w:sz="4" w:space="0" w:color="auto"/>
              <w:right w:val="single" w:sz="4" w:space="0" w:color="auto"/>
            </w:tcBorders>
            <w:shd w:val="clear" w:color="000000" w:fill="D9D9D9"/>
            <w:vAlign w:val="center"/>
            <w:hideMark/>
          </w:tcPr>
          <w:p w14:paraId="7972EF6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0.113</w:t>
            </w:r>
          </w:p>
        </w:tc>
        <w:tc>
          <w:tcPr>
            <w:tcW w:w="1329" w:type="dxa"/>
            <w:tcBorders>
              <w:top w:val="nil"/>
              <w:left w:val="nil"/>
              <w:bottom w:val="single" w:sz="4" w:space="0" w:color="auto"/>
              <w:right w:val="single" w:sz="4" w:space="0" w:color="auto"/>
            </w:tcBorders>
            <w:shd w:val="clear" w:color="auto" w:fill="auto"/>
            <w:vAlign w:val="center"/>
            <w:hideMark/>
          </w:tcPr>
          <w:p w14:paraId="4956D94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-15.064</w:t>
            </w:r>
          </w:p>
        </w:tc>
        <w:tc>
          <w:tcPr>
            <w:tcW w:w="1210" w:type="dxa"/>
            <w:tcBorders>
              <w:top w:val="nil"/>
              <w:left w:val="nil"/>
              <w:bottom w:val="single" w:sz="4" w:space="0" w:color="auto"/>
              <w:right w:val="single" w:sz="4" w:space="0" w:color="auto"/>
            </w:tcBorders>
            <w:shd w:val="clear" w:color="auto" w:fill="auto"/>
            <w:vAlign w:val="center"/>
            <w:hideMark/>
          </w:tcPr>
          <w:p w14:paraId="23DA155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-15.095</w:t>
            </w:r>
          </w:p>
        </w:tc>
        <w:tc>
          <w:tcPr>
            <w:tcW w:w="1210" w:type="dxa"/>
            <w:tcBorders>
              <w:top w:val="nil"/>
              <w:left w:val="nil"/>
              <w:bottom w:val="single" w:sz="4" w:space="0" w:color="auto"/>
              <w:right w:val="single" w:sz="4" w:space="0" w:color="auto"/>
            </w:tcBorders>
            <w:shd w:val="clear" w:color="000000" w:fill="D9D9D9"/>
            <w:vAlign w:val="center"/>
            <w:hideMark/>
          </w:tcPr>
          <w:p w14:paraId="00718C5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-0.031</w:t>
            </w:r>
          </w:p>
        </w:tc>
        <w:tc>
          <w:tcPr>
            <w:tcW w:w="1329" w:type="dxa"/>
            <w:tcBorders>
              <w:top w:val="nil"/>
              <w:left w:val="nil"/>
              <w:bottom w:val="single" w:sz="4" w:space="0" w:color="auto"/>
              <w:right w:val="single" w:sz="4" w:space="0" w:color="auto"/>
            </w:tcBorders>
            <w:shd w:val="clear" w:color="auto" w:fill="auto"/>
            <w:vAlign w:val="center"/>
            <w:hideMark/>
          </w:tcPr>
          <w:p w14:paraId="1F20AD8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7.576</w:t>
            </w:r>
          </w:p>
        </w:tc>
        <w:tc>
          <w:tcPr>
            <w:tcW w:w="1210" w:type="dxa"/>
            <w:tcBorders>
              <w:top w:val="nil"/>
              <w:left w:val="nil"/>
              <w:bottom w:val="single" w:sz="4" w:space="0" w:color="auto"/>
              <w:right w:val="single" w:sz="4" w:space="0" w:color="auto"/>
            </w:tcBorders>
            <w:shd w:val="clear" w:color="auto" w:fill="auto"/>
            <w:vAlign w:val="center"/>
            <w:hideMark/>
          </w:tcPr>
          <w:p w14:paraId="43AD22E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7.658</w:t>
            </w:r>
          </w:p>
        </w:tc>
        <w:tc>
          <w:tcPr>
            <w:tcW w:w="1210" w:type="dxa"/>
            <w:tcBorders>
              <w:top w:val="nil"/>
              <w:left w:val="nil"/>
              <w:bottom w:val="single" w:sz="4" w:space="0" w:color="auto"/>
              <w:right w:val="single" w:sz="4" w:space="0" w:color="auto"/>
            </w:tcBorders>
            <w:shd w:val="clear" w:color="000000" w:fill="D9D9D9"/>
            <w:vAlign w:val="center"/>
            <w:hideMark/>
          </w:tcPr>
          <w:p w14:paraId="6420D29E"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0.082</w:t>
            </w:r>
          </w:p>
        </w:tc>
        <w:tc>
          <w:tcPr>
            <w:tcW w:w="1210" w:type="dxa"/>
            <w:tcBorders>
              <w:top w:val="nil"/>
              <w:left w:val="nil"/>
              <w:bottom w:val="single" w:sz="4" w:space="0" w:color="auto"/>
              <w:right w:val="single" w:sz="4" w:space="0" w:color="auto"/>
            </w:tcBorders>
            <w:shd w:val="clear" w:color="auto" w:fill="auto"/>
            <w:vAlign w:val="center"/>
            <w:hideMark/>
          </w:tcPr>
          <w:p w14:paraId="5A3CDFB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1.08%</w:t>
            </w:r>
          </w:p>
        </w:tc>
      </w:tr>
      <w:tr w:rsidR="00D6323F" w14:paraId="360FFC6F" w14:textId="77777777" w:rsidTr="00071AD3">
        <w:trPr>
          <w:trHeight w:val="237"/>
        </w:trPr>
        <w:tc>
          <w:tcPr>
            <w:tcW w:w="2111" w:type="dxa"/>
            <w:tcBorders>
              <w:top w:val="nil"/>
              <w:left w:val="single" w:sz="4" w:space="0" w:color="auto"/>
              <w:bottom w:val="single" w:sz="4" w:space="0" w:color="auto"/>
              <w:right w:val="single" w:sz="4" w:space="0" w:color="auto"/>
            </w:tcBorders>
            <w:shd w:val="clear" w:color="000000" w:fill="D9D9D9"/>
            <w:vAlign w:val="center"/>
            <w:hideMark/>
          </w:tcPr>
          <w:p w14:paraId="06A7B3AC"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INTERNAL AUDIT</w:t>
            </w:r>
          </w:p>
        </w:tc>
        <w:tc>
          <w:tcPr>
            <w:tcW w:w="1594" w:type="dxa"/>
            <w:tcBorders>
              <w:top w:val="nil"/>
              <w:left w:val="nil"/>
              <w:bottom w:val="single" w:sz="4" w:space="0" w:color="auto"/>
              <w:right w:val="single" w:sz="4" w:space="0" w:color="auto"/>
            </w:tcBorders>
            <w:shd w:val="clear" w:color="auto" w:fill="auto"/>
            <w:vAlign w:val="center"/>
            <w:hideMark/>
          </w:tcPr>
          <w:p w14:paraId="6AA4711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0.912</w:t>
            </w:r>
          </w:p>
        </w:tc>
        <w:tc>
          <w:tcPr>
            <w:tcW w:w="1594" w:type="dxa"/>
            <w:tcBorders>
              <w:top w:val="nil"/>
              <w:left w:val="nil"/>
              <w:bottom w:val="single" w:sz="4" w:space="0" w:color="auto"/>
              <w:right w:val="single" w:sz="4" w:space="0" w:color="auto"/>
            </w:tcBorders>
            <w:shd w:val="clear" w:color="auto" w:fill="auto"/>
            <w:vAlign w:val="center"/>
            <w:hideMark/>
          </w:tcPr>
          <w:p w14:paraId="4192CA7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0.916</w:t>
            </w:r>
          </w:p>
        </w:tc>
        <w:tc>
          <w:tcPr>
            <w:tcW w:w="1594" w:type="dxa"/>
            <w:tcBorders>
              <w:top w:val="nil"/>
              <w:left w:val="nil"/>
              <w:bottom w:val="single" w:sz="4" w:space="0" w:color="auto"/>
              <w:right w:val="single" w:sz="4" w:space="0" w:color="auto"/>
            </w:tcBorders>
            <w:shd w:val="clear" w:color="000000" w:fill="D9D9D9"/>
            <w:vAlign w:val="center"/>
            <w:hideMark/>
          </w:tcPr>
          <w:p w14:paraId="376DBB3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0.004</w:t>
            </w:r>
          </w:p>
        </w:tc>
        <w:tc>
          <w:tcPr>
            <w:tcW w:w="1329" w:type="dxa"/>
            <w:tcBorders>
              <w:top w:val="nil"/>
              <w:left w:val="nil"/>
              <w:bottom w:val="single" w:sz="4" w:space="0" w:color="auto"/>
              <w:right w:val="single" w:sz="4" w:space="0" w:color="auto"/>
            </w:tcBorders>
            <w:shd w:val="clear" w:color="auto" w:fill="auto"/>
            <w:vAlign w:val="center"/>
            <w:hideMark/>
          </w:tcPr>
          <w:p w14:paraId="07B3856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-0.193</w:t>
            </w:r>
          </w:p>
        </w:tc>
        <w:tc>
          <w:tcPr>
            <w:tcW w:w="1210" w:type="dxa"/>
            <w:tcBorders>
              <w:top w:val="nil"/>
              <w:left w:val="nil"/>
              <w:bottom w:val="single" w:sz="4" w:space="0" w:color="auto"/>
              <w:right w:val="single" w:sz="4" w:space="0" w:color="auto"/>
            </w:tcBorders>
            <w:shd w:val="clear" w:color="auto" w:fill="auto"/>
            <w:vAlign w:val="center"/>
            <w:hideMark/>
          </w:tcPr>
          <w:p w14:paraId="0D12374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-0.175</w:t>
            </w:r>
          </w:p>
        </w:tc>
        <w:tc>
          <w:tcPr>
            <w:tcW w:w="1210" w:type="dxa"/>
            <w:tcBorders>
              <w:top w:val="nil"/>
              <w:left w:val="nil"/>
              <w:bottom w:val="single" w:sz="4" w:space="0" w:color="auto"/>
              <w:right w:val="single" w:sz="4" w:space="0" w:color="auto"/>
            </w:tcBorders>
            <w:shd w:val="clear" w:color="000000" w:fill="D9D9D9"/>
            <w:vAlign w:val="center"/>
            <w:hideMark/>
          </w:tcPr>
          <w:p w14:paraId="0EE0989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0.018</w:t>
            </w:r>
          </w:p>
        </w:tc>
        <w:tc>
          <w:tcPr>
            <w:tcW w:w="1329" w:type="dxa"/>
            <w:tcBorders>
              <w:top w:val="nil"/>
              <w:left w:val="nil"/>
              <w:bottom w:val="single" w:sz="4" w:space="0" w:color="auto"/>
              <w:right w:val="single" w:sz="4" w:space="0" w:color="auto"/>
            </w:tcBorders>
            <w:shd w:val="clear" w:color="auto" w:fill="auto"/>
            <w:vAlign w:val="center"/>
            <w:hideMark/>
          </w:tcPr>
          <w:p w14:paraId="594A5F8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0.719</w:t>
            </w:r>
          </w:p>
        </w:tc>
        <w:tc>
          <w:tcPr>
            <w:tcW w:w="1210" w:type="dxa"/>
            <w:tcBorders>
              <w:top w:val="nil"/>
              <w:left w:val="nil"/>
              <w:bottom w:val="single" w:sz="4" w:space="0" w:color="auto"/>
              <w:right w:val="single" w:sz="4" w:space="0" w:color="auto"/>
            </w:tcBorders>
            <w:shd w:val="clear" w:color="auto" w:fill="auto"/>
            <w:vAlign w:val="center"/>
            <w:hideMark/>
          </w:tcPr>
          <w:p w14:paraId="153F77E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0.741</w:t>
            </w:r>
          </w:p>
        </w:tc>
        <w:tc>
          <w:tcPr>
            <w:tcW w:w="1210" w:type="dxa"/>
            <w:tcBorders>
              <w:top w:val="nil"/>
              <w:left w:val="nil"/>
              <w:bottom w:val="single" w:sz="4" w:space="0" w:color="auto"/>
              <w:right w:val="single" w:sz="4" w:space="0" w:color="auto"/>
            </w:tcBorders>
            <w:shd w:val="clear" w:color="000000" w:fill="D9D9D9"/>
            <w:vAlign w:val="center"/>
            <w:hideMark/>
          </w:tcPr>
          <w:p w14:paraId="3EE721F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0.022</w:t>
            </w:r>
          </w:p>
        </w:tc>
        <w:tc>
          <w:tcPr>
            <w:tcW w:w="1210" w:type="dxa"/>
            <w:tcBorders>
              <w:top w:val="nil"/>
              <w:left w:val="nil"/>
              <w:bottom w:val="single" w:sz="4" w:space="0" w:color="auto"/>
              <w:right w:val="single" w:sz="4" w:space="0" w:color="auto"/>
            </w:tcBorders>
            <w:shd w:val="clear" w:color="auto" w:fill="auto"/>
            <w:vAlign w:val="center"/>
            <w:hideMark/>
          </w:tcPr>
          <w:p w14:paraId="4410080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3.06%</w:t>
            </w:r>
          </w:p>
        </w:tc>
      </w:tr>
      <w:tr w:rsidR="00D6323F" w14:paraId="00065FBB" w14:textId="77777777" w:rsidTr="00071AD3">
        <w:trPr>
          <w:trHeight w:val="237"/>
        </w:trPr>
        <w:tc>
          <w:tcPr>
            <w:tcW w:w="2111" w:type="dxa"/>
            <w:tcBorders>
              <w:top w:val="nil"/>
              <w:left w:val="single" w:sz="4" w:space="0" w:color="auto"/>
              <w:bottom w:val="single" w:sz="4" w:space="0" w:color="auto"/>
              <w:right w:val="single" w:sz="4" w:space="0" w:color="auto"/>
            </w:tcBorders>
            <w:shd w:val="clear" w:color="000000" w:fill="D9D9D9"/>
            <w:vAlign w:val="center"/>
            <w:hideMark/>
          </w:tcPr>
          <w:p w14:paraId="1E5401A6"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PROCUREMENT</w:t>
            </w:r>
          </w:p>
        </w:tc>
        <w:tc>
          <w:tcPr>
            <w:tcW w:w="1594" w:type="dxa"/>
            <w:tcBorders>
              <w:top w:val="nil"/>
              <w:left w:val="nil"/>
              <w:bottom w:val="single" w:sz="4" w:space="0" w:color="auto"/>
              <w:right w:val="single" w:sz="4" w:space="0" w:color="auto"/>
            </w:tcBorders>
            <w:shd w:val="clear" w:color="auto" w:fill="auto"/>
            <w:vAlign w:val="center"/>
            <w:hideMark/>
          </w:tcPr>
          <w:p w14:paraId="17CFF02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3.023</w:t>
            </w:r>
          </w:p>
        </w:tc>
        <w:tc>
          <w:tcPr>
            <w:tcW w:w="1594" w:type="dxa"/>
            <w:tcBorders>
              <w:top w:val="nil"/>
              <w:left w:val="nil"/>
              <w:bottom w:val="single" w:sz="4" w:space="0" w:color="auto"/>
              <w:right w:val="single" w:sz="4" w:space="0" w:color="auto"/>
            </w:tcBorders>
            <w:shd w:val="clear" w:color="auto" w:fill="auto"/>
            <w:vAlign w:val="center"/>
            <w:hideMark/>
          </w:tcPr>
          <w:p w14:paraId="1F3DFB5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3.154</w:t>
            </w:r>
          </w:p>
        </w:tc>
        <w:tc>
          <w:tcPr>
            <w:tcW w:w="1594" w:type="dxa"/>
            <w:tcBorders>
              <w:top w:val="nil"/>
              <w:left w:val="nil"/>
              <w:bottom w:val="single" w:sz="4" w:space="0" w:color="auto"/>
              <w:right w:val="single" w:sz="4" w:space="0" w:color="auto"/>
            </w:tcBorders>
            <w:shd w:val="clear" w:color="000000" w:fill="D9D9D9"/>
            <w:vAlign w:val="center"/>
            <w:hideMark/>
          </w:tcPr>
          <w:p w14:paraId="27E0F2C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0.131</w:t>
            </w:r>
          </w:p>
        </w:tc>
        <w:tc>
          <w:tcPr>
            <w:tcW w:w="1329" w:type="dxa"/>
            <w:tcBorders>
              <w:top w:val="nil"/>
              <w:left w:val="nil"/>
              <w:bottom w:val="single" w:sz="4" w:space="0" w:color="auto"/>
              <w:right w:val="single" w:sz="4" w:space="0" w:color="auto"/>
            </w:tcBorders>
            <w:shd w:val="clear" w:color="auto" w:fill="auto"/>
            <w:vAlign w:val="center"/>
            <w:hideMark/>
          </w:tcPr>
          <w:p w14:paraId="7BCEADE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-1.271</w:t>
            </w:r>
          </w:p>
        </w:tc>
        <w:tc>
          <w:tcPr>
            <w:tcW w:w="1210" w:type="dxa"/>
            <w:tcBorders>
              <w:top w:val="nil"/>
              <w:left w:val="nil"/>
              <w:bottom w:val="single" w:sz="4" w:space="0" w:color="auto"/>
              <w:right w:val="single" w:sz="4" w:space="0" w:color="auto"/>
            </w:tcBorders>
            <w:shd w:val="clear" w:color="auto" w:fill="auto"/>
            <w:vAlign w:val="center"/>
            <w:hideMark/>
          </w:tcPr>
          <w:p w14:paraId="42F19F0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-1.271</w:t>
            </w:r>
          </w:p>
        </w:tc>
        <w:tc>
          <w:tcPr>
            <w:tcW w:w="1210" w:type="dxa"/>
            <w:tcBorders>
              <w:top w:val="nil"/>
              <w:left w:val="nil"/>
              <w:bottom w:val="single" w:sz="4" w:space="0" w:color="auto"/>
              <w:right w:val="single" w:sz="4" w:space="0" w:color="auto"/>
            </w:tcBorders>
            <w:shd w:val="clear" w:color="000000" w:fill="D9D9D9"/>
            <w:vAlign w:val="center"/>
            <w:hideMark/>
          </w:tcPr>
          <w:p w14:paraId="4A6EA6F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329" w:type="dxa"/>
            <w:tcBorders>
              <w:top w:val="nil"/>
              <w:left w:val="nil"/>
              <w:bottom w:val="single" w:sz="4" w:space="0" w:color="auto"/>
              <w:right w:val="single" w:sz="4" w:space="0" w:color="auto"/>
            </w:tcBorders>
            <w:shd w:val="clear" w:color="auto" w:fill="auto"/>
            <w:vAlign w:val="center"/>
            <w:hideMark/>
          </w:tcPr>
          <w:p w14:paraId="1208EA6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1.752</w:t>
            </w:r>
          </w:p>
        </w:tc>
        <w:tc>
          <w:tcPr>
            <w:tcW w:w="1210" w:type="dxa"/>
            <w:tcBorders>
              <w:top w:val="nil"/>
              <w:left w:val="nil"/>
              <w:bottom w:val="single" w:sz="4" w:space="0" w:color="auto"/>
              <w:right w:val="single" w:sz="4" w:space="0" w:color="auto"/>
            </w:tcBorders>
            <w:shd w:val="clear" w:color="auto" w:fill="auto"/>
            <w:vAlign w:val="center"/>
            <w:hideMark/>
          </w:tcPr>
          <w:p w14:paraId="7B15A85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1.883</w:t>
            </w:r>
          </w:p>
        </w:tc>
        <w:tc>
          <w:tcPr>
            <w:tcW w:w="1210" w:type="dxa"/>
            <w:tcBorders>
              <w:top w:val="nil"/>
              <w:left w:val="nil"/>
              <w:bottom w:val="single" w:sz="4" w:space="0" w:color="auto"/>
              <w:right w:val="single" w:sz="4" w:space="0" w:color="auto"/>
            </w:tcBorders>
            <w:shd w:val="clear" w:color="000000" w:fill="D9D9D9"/>
            <w:vAlign w:val="center"/>
            <w:hideMark/>
          </w:tcPr>
          <w:p w14:paraId="08E7140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0.131</w:t>
            </w:r>
          </w:p>
        </w:tc>
        <w:tc>
          <w:tcPr>
            <w:tcW w:w="1210" w:type="dxa"/>
            <w:tcBorders>
              <w:top w:val="nil"/>
              <w:left w:val="nil"/>
              <w:bottom w:val="single" w:sz="4" w:space="0" w:color="auto"/>
              <w:right w:val="single" w:sz="4" w:space="0" w:color="auto"/>
            </w:tcBorders>
            <w:shd w:val="clear" w:color="auto" w:fill="auto"/>
            <w:vAlign w:val="center"/>
            <w:hideMark/>
          </w:tcPr>
          <w:p w14:paraId="23F819E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7.48%</w:t>
            </w:r>
          </w:p>
        </w:tc>
      </w:tr>
      <w:tr w:rsidR="00D6323F" w14:paraId="15012960" w14:textId="77777777" w:rsidTr="00071AD3">
        <w:trPr>
          <w:trHeight w:val="338"/>
        </w:trPr>
        <w:tc>
          <w:tcPr>
            <w:tcW w:w="2111" w:type="dxa"/>
            <w:tcBorders>
              <w:top w:val="nil"/>
              <w:left w:val="single" w:sz="4" w:space="0" w:color="auto"/>
              <w:bottom w:val="single" w:sz="4" w:space="0" w:color="auto"/>
              <w:right w:val="single" w:sz="4" w:space="0" w:color="auto"/>
            </w:tcBorders>
            <w:shd w:val="clear" w:color="000000" w:fill="D9D9D9"/>
            <w:vAlign w:val="center"/>
            <w:hideMark/>
          </w:tcPr>
          <w:p w14:paraId="0F932DE0"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TOTAL FINANCE</w:t>
            </w:r>
          </w:p>
        </w:tc>
        <w:tc>
          <w:tcPr>
            <w:tcW w:w="1594" w:type="dxa"/>
            <w:tcBorders>
              <w:top w:val="nil"/>
              <w:left w:val="nil"/>
              <w:bottom w:val="single" w:sz="4" w:space="0" w:color="auto"/>
              <w:right w:val="single" w:sz="4" w:space="0" w:color="auto"/>
            </w:tcBorders>
            <w:shd w:val="clear" w:color="000000" w:fill="D9D9D9"/>
            <w:vAlign w:val="center"/>
            <w:hideMark/>
          </w:tcPr>
          <w:p w14:paraId="1C53B2E9"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61.695</w:t>
            </w:r>
          </w:p>
        </w:tc>
        <w:tc>
          <w:tcPr>
            <w:tcW w:w="1594" w:type="dxa"/>
            <w:tcBorders>
              <w:top w:val="nil"/>
              <w:left w:val="nil"/>
              <w:bottom w:val="single" w:sz="4" w:space="0" w:color="auto"/>
              <w:right w:val="single" w:sz="4" w:space="0" w:color="auto"/>
            </w:tcBorders>
            <w:shd w:val="clear" w:color="000000" w:fill="D9D9D9"/>
            <w:vAlign w:val="center"/>
            <w:hideMark/>
          </w:tcPr>
          <w:p w14:paraId="52034F2E"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61.598</w:t>
            </w:r>
          </w:p>
        </w:tc>
        <w:tc>
          <w:tcPr>
            <w:tcW w:w="1594" w:type="dxa"/>
            <w:tcBorders>
              <w:top w:val="nil"/>
              <w:left w:val="nil"/>
              <w:bottom w:val="single" w:sz="4" w:space="0" w:color="auto"/>
              <w:right w:val="single" w:sz="4" w:space="0" w:color="auto"/>
            </w:tcBorders>
            <w:shd w:val="clear" w:color="000000" w:fill="D9D9D9"/>
            <w:vAlign w:val="center"/>
            <w:hideMark/>
          </w:tcPr>
          <w:p w14:paraId="64018AB9"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-0.097</w:t>
            </w:r>
          </w:p>
        </w:tc>
        <w:tc>
          <w:tcPr>
            <w:tcW w:w="1329" w:type="dxa"/>
            <w:tcBorders>
              <w:top w:val="nil"/>
              <w:left w:val="nil"/>
              <w:bottom w:val="single" w:sz="4" w:space="0" w:color="auto"/>
              <w:right w:val="single" w:sz="4" w:space="0" w:color="auto"/>
            </w:tcBorders>
            <w:shd w:val="clear" w:color="000000" w:fill="D9D9D9"/>
            <w:vAlign w:val="center"/>
            <w:hideMark/>
          </w:tcPr>
          <w:p w14:paraId="2A33D471"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-23.318</w:t>
            </w:r>
          </w:p>
        </w:tc>
        <w:tc>
          <w:tcPr>
            <w:tcW w:w="1210" w:type="dxa"/>
            <w:tcBorders>
              <w:top w:val="nil"/>
              <w:left w:val="nil"/>
              <w:bottom w:val="single" w:sz="4" w:space="0" w:color="auto"/>
              <w:right w:val="single" w:sz="4" w:space="0" w:color="auto"/>
            </w:tcBorders>
            <w:shd w:val="clear" w:color="000000" w:fill="D9D9D9"/>
            <w:vAlign w:val="center"/>
            <w:hideMark/>
          </w:tcPr>
          <w:p w14:paraId="2169C8D9"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-23.436</w:t>
            </w:r>
          </w:p>
        </w:tc>
        <w:tc>
          <w:tcPr>
            <w:tcW w:w="1210" w:type="dxa"/>
            <w:tcBorders>
              <w:top w:val="nil"/>
              <w:left w:val="nil"/>
              <w:bottom w:val="single" w:sz="4" w:space="0" w:color="auto"/>
              <w:right w:val="single" w:sz="4" w:space="0" w:color="auto"/>
            </w:tcBorders>
            <w:shd w:val="clear" w:color="000000" w:fill="D9D9D9"/>
            <w:vAlign w:val="center"/>
            <w:hideMark/>
          </w:tcPr>
          <w:p w14:paraId="724ADF7B"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-0.118</w:t>
            </w:r>
          </w:p>
        </w:tc>
        <w:tc>
          <w:tcPr>
            <w:tcW w:w="1329" w:type="dxa"/>
            <w:tcBorders>
              <w:top w:val="nil"/>
              <w:left w:val="nil"/>
              <w:bottom w:val="single" w:sz="4" w:space="0" w:color="auto"/>
              <w:right w:val="single" w:sz="4" w:space="0" w:color="auto"/>
            </w:tcBorders>
            <w:shd w:val="clear" w:color="000000" w:fill="D9D9D9"/>
            <w:vAlign w:val="center"/>
            <w:hideMark/>
          </w:tcPr>
          <w:p w14:paraId="3D6C69CB"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38.377</w:t>
            </w:r>
          </w:p>
        </w:tc>
        <w:tc>
          <w:tcPr>
            <w:tcW w:w="1210" w:type="dxa"/>
            <w:tcBorders>
              <w:top w:val="nil"/>
              <w:left w:val="nil"/>
              <w:bottom w:val="single" w:sz="4" w:space="0" w:color="auto"/>
              <w:right w:val="single" w:sz="4" w:space="0" w:color="auto"/>
            </w:tcBorders>
            <w:shd w:val="clear" w:color="000000" w:fill="D9D9D9"/>
            <w:vAlign w:val="center"/>
            <w:hideMark/>
          </w:tcPr>
          <w:p w14:paraId="0323712F"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38.162</w:t>
            </w:r>
          </w:p>
        </w:tc>
        <w:tc>
          <w:tcPr>
            <w:tcW w:w="1210" w:type="dxa"/>
            <w:tcBorders>
              <w:top w:val="nil"/>
              <w:left w:val="nil"/>
              <w:bottom w:val="single" w:sz="4" w:space="0" w:color="auto"/>
              <w:right w:val="single" w:sz="4" w:space="0" w:color="auto"/>
            </w:tcBorders>
            <w:shd w:val="clear" w:color="000000" w:fill="D9D9D9"/>
            <w:vAlign w:val="center"/>
            <w:hideMark/>
          </w:tcPr>
          <w:p w14:paraId="01B9C2CA"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-0.215</w:t>
            </w:r>
          </w:p>
        </w:tc>
        <w:tc>
          <w:tcPr>
            <w:tcW w:w="1210" w:type="dxa"/>
            <w:tcBorders>
              <w:top w:val="nil"/>
              <w:left w:val="nil"/>
              <w:bottom w:val="single" w:sz="4" w:space="0" w:color="auto"/>
              <w:right w:val="single" w:sz="4" w:space="0" w:color="auto"/>
            </w:tcBorders>
            <w:shd w:val="clear" w:color="000000" w:fill="D9D9D9"/>
            <w:vAlign w:val="center"/>
            <w:hideMark/>
          </w:tcPr>
          <w:p w14:paraId="4E726107"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-0.56%</w:t>
            </w:r>
          </w:p>
        </w:tc>
      </w:tr>
    </w:tbl>
    <w:p w14:paraId="689CFFEB" w14:textId="77777777" w:rsidR="00071AD3" w:rsidRDefault="00071AD3" w:rsidP="00071AD3">
      <w:pPr>
        <w:spacing w:after="0"/>
        <w:jc w:val="both"/>
        <w:rPr>
          <w:rFonts w:ascii="Arial" w:hAnsi="Arial" w:cs="Arial"/>
          <w:b/>
          <w:sz w:val="24"/>
          <w:szCs w:val="24"/>
        </w:rPr>
      </w:pPr>
    </w:p>
    <w:p w14:paraId="6A12D57A" w14:textId="77777777" w:rsidR="00071AD3" w:rsidRPr="00141F8C" w:rsidRDefault="00071AD3" w:rsidP="00071AD3">
      <w:pPr>
        <w:spacing w:after="0"/>
        <w:ind w:left="-426"/>
        <w:jc w:val="both"/>
        <w:rPr>
          <w:rFonts w:ascii="Arial" w:hAnsi="Arial" w:cs="Arial"/>
          <w:sz w:val="24"/>
          <w:szCs w:val="24"/>
        </w:rPr>
      </w:pPr>
      <w:r w:rsidRPr="00141F8C">
        <w:rPr>
          <w:rFonts w:ascii="Arial" w:hAnsi="Arial" w:cs="Arial"/>
          <w:sz w:val="24"/>
          <w:szCs w:val="24"/>
        </w:rPr>
        <w:t xml:space="preserve">Finance services are forecast to underspend by £215,000. </w:t>
      </w:r>
    </w:p>
    <w:p w14:paraId="6F9493DE" w14:textId="77777777" w:rsidR="00071AD3" w:rsidRPr="00141F8C" w:rsidRDefault="00071AD3" w:rsidP="00071AD3">
      <w:pPr>
        <w:spacing w:after="0"/>
        <w:ind w:left="-426"/>
        <w:jc w:val="both"/>
        <w:rPr>
          <w:rFonts w:ascii="Arial" w:hAnsi="Arial" w:cs="Arial"/>
          <w:sz w:val="24"/>
          <w:szCs w:val="24"/>
        </w:rPr>
      </w:pPr>
    </w:p>
    <w:p w14:paraId="31F990BA" w14:textId="7B24B4D8" w:rsidR="00071AD3" w:rsidRPr="00300198" w:rsidRDefault="00071AD3" w:rsidP="00071AD3">
      <w:pPr>
        <w:spacing w:after="0"/>
        <w:ind w:left="-426"/>
        <w:jc w:val="both"/>
        <w:rPr>
          <w:rFonts w:ascii="Arial" w:eastAsia="Times New Roman" w:hAnsi="Arial" w:cs="Arial"/>
          <w:bCs/>
          <w:color w:val="000000"/>
          <w:sz w:val="24"/>
          <w:szCs w:val="24"/>
          <w:lang w:eastAsia="en-GB"/>
        </w:rPr>
      </w:pPr>
      <w:r w:rsidRPr="00141F8C">
        <w:rPr>
          <w:rFonts w:ascii="Arial" w:hAnsi="Arial" w:cs="Arial"/>
          <w:sz w:val="24"/>
          <w:szCs w:val="24"/>
        </w:rPr>
        <w:t xml:space="preserve">The forecast underspend is predominantly due to underspends reported within the BTLS budget due to </w:t>
      </w:r>
      <w:r w:rsidR="00B82447">
        <w:rPr>
          <w:rFonts w:ascii="Arial" w:hAnsi="Arial" w:cs="Arial"/>
          <w:sz w:val="24"/>
          <w:szCs w:val="24"/>
        </w:rPr>
        <w:t>reduced</w:t>
      </w:r>
      <w:r w:rsidRPr="00141F8C">
        <w:rPr>
          <w:rFonts w:ascii="Arial" w:hAnsi="Arial" w:cs="Arial"/>
          <w:sz w:val="24"/>
          <w:szCs w:val="24"/>
        </w:rPr>
        <w:t xml:space="preserve"> operational costs. In addition there are forecast underspends across several services, particularly exchequer services, in relation to employee costs. A further underspend is forecast within exchequer services as a result of the expected over achievement </w:t>
      </w:r>
      <w:r>
        <w:rPr>
          <w:rFonts w:ascii="Arial" w:hAnsi="Arial" w:cs="Arial"/>
          <w:sz w:val="24"/>
          <w:szCs w:val="24"/>
        </w:rPr>
        <w:t xml:space="preserve">of savings. </w:t>
      </w:r>
      <w:proofErr w:type="gramStart"/>
      <w:r w:rsidRPr="00141F8C">
        <w:rPr>
          <w:rFonts w:ascii="Arial" w:hAnsi="Arial" w:cs="Arial"/>
          <w:sz w:val="24"/>
          <w:szCs w:val="24"/>
        </w:rPr>
        <w:t xml:space="preserve">The </w:t>
      </w:r>
      <w:r w:rsidR="00B4428C">
        <w:rPr>
          <w:rFonts w:ascii="Arial" w:hAnsi="Arial" w:cs="Arial"/>
          <w:sz w:val="24"/>
          <w:szCs w:val="24"/>
        </w:rPr>
        <w:t>under</w:t>
      </w:r>
      <w:r w:rsidRPr="00141F8C">
        <w:rPr>
          <w:rFonts w:ascii="Arial" w:hAnsi="Arial" w:cs="Arial"/>
          <w:sz w:val="24"/>
          <w:szCs w:val="24"/>
        </w:rPr>
        <w:t>spends</w:t>
      </w:r>
      <w:proofErr w:type="gramEnd"/>
      <w:r w:rsidRPr="00141F8C">
        <w:rPr>
          <w:rFonts w:ascii="Arial" w:hAnsi="Arial" w:cs="Arial"/>
          <w:sz w:val="24"/>
          <w:szCs w:val="24"/>
        </w:rPr>
        <w:t xml:space="preserve"> are offset by staffing pressures across financial management (development and schools) and procurement. </w:t>
      </w:r>
    </w:p>
    <w:p w14:paraId="4E320AC2" w14:textId="77777777" w:rsidR="00071AD3" w:rsidRPr="00300198" w:rsidRDefault="00071AD3" w:rsidP="00071AD3">
      <w:pPr>
        <w:pStyle w:val="ListParagraph"/>
        <w:numPr>
          <w:ilvl w:val="0"/>
          <w:numId w:val="1"/>
        </w:numPr>
        <w:rPr>
          <w:rFonts w:ascii="Arial" w:hAnsi="Arial" w:cs="Arial"/>
          <w:sz w:val="24"/>
          <w:szCs w:val="24"/>
        </w:rPr>
      </w:pPr>
      <w:r w:rsidRPr="00300198">
        <w:rPr>
          <w:rFonts w:ascii="Arial" w:hAnsi="Arial" w:cs="Arial"/>
          <w:sz w:val="24"/>
          <w:szCs w:val="24"/>
        </w:rPr>
        <w:br w:type="page"/>
      </w:r>
      <w:r w:rsidRPr="00300198">
        <w:rPr>
          <w:rFonts w:ascii="Arial" w:hAnsi="Arial" w:cs="Arial"/>
          <w:b/>
          <w:sz w:val="24"/>
          <w:szCs w:val="24"/>
          <w:u w:val="single"/>
        </w:rPr>
        <w:lastRenderedPageBreak/>
        <w:t xml:space="preserve">Corporate </w:t>
      </w:r>
      <w:r>
        <w:rPr>
          <w:rFonts w:ascii="Arial" w:hAnsi="Arial" w:cs="Arial"/>
          <w:b/>
          <w:sz w:val="24"/>
          <w:szCs w:val="24"/>
          <w:u w:val="single"/>
        </w:rPr>
        <w:t>Services</w:t>
      </w:r>
    </w:p>
    <w:p w14:paraId="70D3907C" w14:textId="77777777" w:rsidR="00071AD3" w:rsidRPr="00300198" w:rsidRDefault="00071AD3" w:rsidP="00071AD3">
      <w:pPr>
        <w:pStyle w:val="ListParagraph"/>
        <w:spacing w:after="0"/>
        <w:ind w:left="567"/>
        <w:rPr>
          <w:rFonts w:ascii="Arial" w:hAnsi="Arial" w:cs="Arial"/>
          <w:b/>
          <w:sz w:val="24"/>
          <w:szCs w:val="24"/>
          <w:u w:val="single"/>
        </w:rPr>
      </w:pPr>
    </w:p>
    <w:tbl>
      <w:tblPr>
        <w:tblW w:w="15320" w:type="dxa"/>
        <w:tblInd w:w="-714" w:type="dxa"/>
        <w:tblLayout w:type="fixed"/>
        <w:tblLook w:val="04A0" w:firstRow="1" w:lastRow="0" w:firstColumn="1" w:lastColumn="0" w:noHBand="0" w:noVBand="1"/>
      </w:tblPr>
      <w:tblGrid>
        <w:gridCol w:w="2128"/>
        <w:gridCol w:w="1418"/>
        <w:gridCol w:w="1418"/>
        <w:gridCol w:w="1418"/>
        <w:gridCol w:w="1277"/>
        <w:gridCol w:w="1277"/>
        <w:gridCol w:w="1418"/>
        <w:gridCol w:w="1277"/>
        <w:gridCol w:w="1277"/>
        <w:gridCol w:w="1277"/>
        <w:gridCol w:w="1135"/>
      </w:tblGrid>
      <w:tr w:rsidR="00D6323F" w14:paraId="5218BFF7" w14:textId="77777777" w:rsidTr="00071AD3">
        <w:trPr>
          <w:trHeight w:val="1186"/>
        </w:trPr>
        <w:tc>
          <w:tcPr>
            <w:tcW w:w="2128" w:type="dxa"/>
            <w:tcBorders>
              <w:top w:val="single" w:sz="4" w:space="0" w:color="auto"/>
              <w:left w:val="single" w:sz="4" w:space="0" w:color="auto"/>
              <w:bottom w:val="nil"/>
              <w:right w:val="single" w:sz="4" w:space="0" w:color="auto"/>
            </w:tcBorders>
            <w:shd w:val="clear" w:color="000000" w:fill="D9D9D9"/>
            <w:vAlign w:val="center"/>
            <w:hideMark/>
          </w:tcPr>
          <w:p w14:paraId="7F5AE758"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CORPORATE SERVICES</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5D6A1660"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Expenditure Budget </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49E9410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Expenditure Forecast Outturn </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146FC54B"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Expenditure Forecast Variance</w:t>
            </w:r>
          </w:p>
        </w:tc>
        <w:tc>
          <w:tcPr>
            <w:tcW w:w="1277" w:type="dxa"/>
            <w:tcBorders>
              <w:top w:val="single" w:sz="4" w:space="0" w:color="auto"/>
              <w:left w:val="nil"/>
              <w:bottom w:val="single" w:sz="4" w:space="0" w:color="auto"/>
              <w:right w:val="single" w:sz="4" w:space="0" w:color="auto"/>
            </w:tcBorders>
            <w:shd w:val="clear" w:color="000000" w:fill="D9D9D9"/>
            <w:vAlign w:val="center"/>
            <w:hideMark/>
          </w:tcPr>
          <w:p w14:paraId="1EF08060"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Income Budget </w:t>
            </w:r>
          </w:p>
        </w:tc>
        <w:tc>
          <w:tcPr>
            <w:tcW w:w="1277" w:type="dxa"/>
            <w:tcBorders>
              <w:top w:val="single" w:sz="4" w:space="0" w:color="auto"/>
              <w:left w:val="nil"/>
              <w:bottom w:val="single" w:sz="4" w:space="0" w:color="auto"/>
              <w:right w:val="single" w:sz="4" w:space="0" w:color="auto"/>
            </w:tcBorders>
            <w:shd w:val="clear" w:color="000000" w:fill="D9D9D9"/>
            <w:vAlign w:val="center"/>
            <w:hideMark/>
          </w:tcPr>
          <w:p w14:paraId="0B79AA36"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Income Forecast Outturn </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55838A18"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Income Forecast Variance</w:t>
            </w:r>
          </w:p>
        </w:tc>
        <w:tc>
          <w:tcPr>
            <w:tcW w:w="1277" w:type="dxa"/>
            <w:tcBorders>
              <w:top w:val="single" w:sz="4" w:space="0" w:color="auto"/>
              <w:left w:val="nil"/>
              <w:bottom w:val="single" w:sz="4" w:space="0" w:color="auto"/>
              <w:right w:val="single" w:sz="4" w:space="0" w:color="auto"/>
            </w:tcBorders>
            <w:shd w:val="clear" w:color="000000" w:fill="D9D9D9"/>
            <w:vAlign w:val="center"/>
            <w:hideMark/>
          </w:tcPr>
          <w:p w14:paraId="3255A891"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Net Budget </w:t>
            </w:r>
          </w:p>
        </w:tc>
        <w:tc>
          <w:tcPr>
            <w:tcW w:w="1277" w:type="dxa"/>
            <w:tcBorders>
              <w:top w:val="single" w:sz="4" w:space="0" w:color="auto"/>
              <w:left w:val="nil"/>
              <w:bottom w:val="single" w:sz="4" w:space="0" w:color="auto"/>
              <w:right w:val="single" w:sz="4" w:space="0" w:color="auto"/>
            </w:tcBorders>
            <w:shd w:val="clear" w:color="000000" w:fill="D9D9D9"/>
            <w:vAlign w:val="center"/>
            <w:hideMark/>
          </w:tcPr>
          <w:p w14:paraId="1B308118"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Net Forecast Outturn </w:t>
            </w:r>
          </w:p>
        </w:tc>
        <w:tc>
          <w:tcPr>
            <w:tcW w:w="1277" w:type="dxa"/>
            <w:tcBorders>
              <w:top w:val="single" w:sz="4" w:space="0" w:color="auto"/>
              <w:left w:val="nil"/>
              <w:bottom w:val="single" w:sz="4" w:space="0" w:color="auto"/>
              <w:right w:val="single" w:sz="4" w:space="0" w:color="auto"/>
            </w:tcBorders>
            <w:shd w:val="clear" w:color="000000" w:fill="D9D9D9"/>
            <w:vAlign w:val="center"/>
            <w:hideMark/>
          </w:tcPr>
          <w:p w14:paraId="2ED534F6"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Net Forecast Variance</w:t>
            </w:r>
          </w:p>
        </w:tc>
        <w:tc>
          <w:tcPr>
            <w:tcW w:w="1135" w:type="dxa"/>
            <w:tcBorders>
              <w:top w:val="single" w:sz="4" w:space="0" w:color="auto"/>
              <w:left w:val="nil"/>
              <w:bottom w:val="single" w:sz="4" w:space="0" w:color="auto"/>
              <w:right w:val="single" w:sz="4" w:space="0" w:color="auto"/>
            </w:tcBorders>
            <w:shd w:val="clear" w:color="000000" w:fill="D9D9D9"/>
            <w:vAlign w:val="center"/>
            <w:hideMark/>
          </w:tcPr>
          <w:p w14:paraId="445D8088"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 Current Period Net Forecast Variance</w:t>
            </w:r>
          </w:p>
        </w:tc>
      </w:tr>
      <w:tr w:rsidR="00D6323F" w14:paraId="50B7D9E4" w14:textId="77777777" w:rsidTr="00071AD3">
        <w:trPr>
          <w:trHeight w:val="263"/>
        </w:trPr>
        <w:tc>
          <w:tcPr>
            <w:tcW w:w="2128" w:type="dxa"/>
            <w:tcBorders>
              <w:top w:val="nil"/>
              <w:left w:val="single" w:sz="4" w:space="0" w:color="auto"/>
              <w:bottom w:val="single" w:sz="4" w:space="0" w:color="auto"/>
              <w:right w:val="single" w:sz="4" w:space="0" w:color="auto"/>
            </w:tcBorders>
            <w:shd w:val="clear" w:color="000000" w:fill="D9D9D9"/>
            <w:vAlign w:val="center"/>
            <w:hideMark/>
          </w:tcPr>
          <w:p w14:paraId="1A89496A"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w:t>
            </w:r>
          </w:p>
        </w:tc>
        <w:tc>
          <w:tcPr>
            <w:tcW w:w="1418" w:type="dxa"/>
            <w:tcBorders>
              <w:top w:val="nil"/>
              <w:left w:val="nil"/>
              <w:bottom w:val="single" w:sz="4" w:space="0" w:color="auto"/>
              <w:right w:val="single" w:sz="4" w:space="0" w:color="auto"/>
            </w:tcBorders>
            <w:shd w:val="clear" w:color="000000" w:fill="D9D9D9"/>
            <w:vAlign w:val="center"/>
            <w:hideMark/>
          </w:tcPr>
          <w:p w14:paraId="1FD22374"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418" w:type="dxa"/>
            <w:tcBorders>
              <w:top w:val="nil"/>
              <w:left w:val="nil"/>
              <w:bottom w:val="single" w:sz="4" w:space="0" w:color="auto"/>
              <w:right w:val="single" w:sz="4" w:space="0" w:color="auto"/>
            </w:tcBorders>
            <w:shd w:val="clear" w:color="000000" w:fill="D9D9D9"/>
            <w:vAlign w:val="center"/>
            <w:hideMark/>
          </w:tcPr>
          <w:p w14:paraId="5BA6D89B"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418" w:type="dxa"/>
            <w:tcBorders>
              <w:top w:val="nil"/>
              <w:left w:val="nil"/>
              <w:bottom w:val="single" w:sz="4" w:space="0" w:color="auto"/>
              <w:right w:val="single" w:sz="4" w:space="0" w:color="auto"/>
            </w:tcBorders>
            <w:shd w:val="clear" w:color="000000" w:fill="D9D9D9"/>
            <w:vAlign w:val="center"/>
            <w:hideMark/>
          </w:tcPr>
          <w:p w14:paraId="2AD08661"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77" w:type="dxa"/>
            <w:tcBorders>
              <w:top w:val="nil"/>
              <w:left w:val="nil"/>
              <w:bottom w:val="single" w:sz="4" w:space="0" w:color="auto"/>
              <w:right w:val="single" w:sz="4" w:space="0" w:color="auto"/>
            </w:tcBorders>
            <w:shd w:val="clear" w:color="000000" w:fill="D9D9D9"/>
            <w:vAlign w:val="center"/>
            <w:hideMark/>
          </w:tcPr>
          <w:p w14:paraId="1CC00970"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77" w:type="dxa"/>
            <w:tcBorders>
              <w:top w:val="nil"/>
              <w:left w:val="nil"/>
              <w:bottom w:val="single" w:sz="4" w:space="0" w:color="auto"/>
              <w:right w:val="single" w:sz="4" w:space="0" w:color="auto"/>
            </w:tcBorders>
            <w:shd w:val="clear" w:color="000000" w:fill="D9D9D9"/>
            <w:vAlign w:val="center"/>
            <w:hideMark/>
          </w:tcPr>
          <w:p w14:paraId="0E36CB2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418" w:type="dxa"/>
            <w:tcBorders>
              <w:top w:val="nil"/>
              <w:left w:val="nil"/>
              <w:bottom w:val="single" w:sz="4" w:space="0" w:color="auto"/>
              <w:right w:val="single" w:sz="4" w:space="0" w:color="auto"/>
            </w:tcBorders>
            <w:shd w:val="clear" w:color="000000" w:fill="D9D9D9"/>
            <w:vAlign w:val="center"/>
            <w:hideMark/>
          </w:tcPr>
          <w:p w14:paraId="671B88BA"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77" w:type="dxa"/>
            <w:tcBorders>
              <w:top w:val="nil"/>
              <w:left w:val="nil"/>
              <w:bottom w:val="single" w:sz="4" w:space="0" w:color="auto"/>
              <w:right w:val="single" w:sz="4" w:space="0" w:color="auto"/>
            </w:tcBorders>
            <w:shd w:val="clear" w:color="000000" w:fill="D9D9D9"/>
            <w:vAlign w:val="center"/>
            <w:hideMark/>
          </w:tcPr>
          <w:p w14:paraId="26593C4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77" w:type="dxa"/>
            <w:tcBorders>
              <w:top w:val="nil"/>
              <w:left w:val="nil"/>
              <w:bottom w:val="single" w:sz="4" w:space="0" w:color="auto"/>
              <w:right w:val="single" w:sz="4" w:space="0" w:color="auto"/>
            </w:tcBorders>
            <w:shd w:val="clear" w:color="000000" w:fill="D9D9D9"/>
            <w:vAlign w:val="center"/>
            <w:hideMark/>
          </w:tcPr>
          <w:p w14:paraId="486B7C63"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77" w:type="dxa"/>
            <w:tcBorders>
              <w:top w:val="nil"/>
              <w:left w:val="nil"/>
              <w:bottom w:val="single" w:sz="4" w:space="0" w:color="auto"/>
              <w:right w:val="single" w:sz="4" w:space="0" w:color="auto"/>
            </w:tcBorders>
            <w:shd w:val="clear" w:color="000000" w:fill="D9D9D9"/>
            <w:vAlign w:val="center"/>
            <w:hideMark/>
          </w:tcPr>
          <w:p w14:paraId="5E8FCC10"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135" w:type="dxa"/>
            <w:tcBorders>
              <w:top w:val="nil"/>
              <w:left w:val="nil"/>
              <w:bottom w:val="single" w:sz="4" w:space="0" w:color="auto"/>
              <w:right w:val="single" w:sz="4" w:space="0" w:color="auto"/>
            </w:tcBorders>
            <w:shd w:val="clear" w:color="000000" w:fill="D9D9D9"/>
            <w:vAlign w:val="center"/>
            <w:hideMark/>
          </w:tcPr>
          <w:p w14:paraId="4D94637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w:t>
            </w:r>
          </w:p>
        </w:tc>
      </w:tr>
      <w:tr w:rsidR="00D6323F" w14:paraId="73BECE2F" w14:textId="77777777" w:rsidTr="00071AD3">
        <w:trPr>
          <w:trHeight w:val="684"/>
        </w:trPr>
        <w:tc>
          <w:tcPr>
            <w:tcW w:w="2128" w:type="dxa"/>
            <w:tcBorders>
              <w:top w:val="nil"/>
              <w:left w:val="single" w:sz="4" w:space="0" w:color="auto"/>
              <w:bottom w:val="single" w:sz="4" w:space="0" w:color="auto"/>
              <w:right w:val="single" w:sz="4" w:space="0" w:color="auto"/>
            </w:tcBorders>
            <w:shd w:val="clear" w:color="000000" w:fill="D9D9D9"/>
            <w:vAlign w:val="center"/>
            <w:hideMark/>
          </w:tcPr>
          <w:p w14:paraId="382ED2A0"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CORONER'S SERVICE</w:t>
            </w:r>
          </w:p>
        </w:tc>
        <w:tc>
          <w:tcPr>
            <w:tcW w:w="1418" w:type="dxa"/>
            <w:tcBorders>
              <w:top w:val="nil"/>
              <w:left w:val="nil"/>
              <w:bottom w:val="single" w:sz="4" w:space="0" w:color="auto"/>
              <w:right w:val="single" w:sz="4" w:space="0" w:color="auto"/>
            </w:tcBorders>
            <w:shd w:val="clear" w:color="auto" w:fill="auto"/>
            <w:vAlign w:val="center"/>
            <w:hideMark/>
          </w:tcPr>
          <w:p w14:paraId="775312F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2.717</w:t>
            </w:r>
          </w:p>
        </w:tc>
        <w:tc>
          <w:tcPr>
            <w:tcW w:w="1418" w:type="dxa"/>
            <w:tcBorders>
              <w:top w:val="nil"/>
              <w:left w:val="nil"/>
              <w:bottom w:val="single" w:sz="4" w:space="0" w:color="auto"/>
              <w:right w:val="single" w:sz="4" w:space="0" w:color="auto"/>
            </w:tcBorders>
            <w:shd w:val="clear" w:color="auto" w:fill="auto"/>
            <w:vAlign w:val="center"/>
            <w:hideMark/>
          </w:tcPr>
          <w:p w14:paraId="490AD16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2.568</w:t>
            </w:r>
          </w:p>
        </w:tc>
        <w:tc>
          <w:tcPr>
            <w:tcW w:w="1418" w:type="dxa"/>
            <w:tcBorders>
              <w:top w:val="nil"/>
              <w:left w:val="nil"/>
              <w:bottom w:val="single" w:sz="4" w:space="0" w:color="auto"/>
              <w:right w:val="single" w:sz="4" w:space="0" w:color="auto"/>
            </w:tcBorders>
            <w:shd w:val="clear" w:color="000000" w:fill="D9D9D9"/>
            <w:vAlign w:val="center"/>
            <w:hideMark/>
          </w:tcPr>
          <w:p w14:paraId="3F10A0F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-0.149</w:t>
            </w:r>
          </w:p>
        </w:tc>
        <w:tc>
          <w:tcPr>
            <w:tcW w:w="1277" w:type="dxa"/>
            <w:tcBorders>
              <w:top w:val="nil"/>
              <w:left w:val="nil"/>
              <w:bottom w:val="single" w:sz="4" w:space="0" w:color="auto"/>
              <w:right w:val="single" w:sz="4" w:space="0" w:color="auto"/>
            </w:tcBorders>
            <w:shd w:val="clear" w:color="auto" w:fill="auto"/>
            <w:vAlign w:val="center"/>
            <w:hideMark/>
          </w:tcPr>
          <w:p w14:paraId="7BFB9B7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-0.284</w:t>
            </w:r>
          </w:p>
        </w:tc>
        <w:tc>
          <w:tcPr>
            <w:tcW w:w="1277" w:type="dxa"/>
            <w:tcBorders>
              <w:top w:val="nil"/>
              <w:left w:val="nil"/>
              <w:bottom w:val="single" w:sz="4" w:space="0" w:color="auto"/>
              <w:right w:val="single" w:sz="4" w:space="0" w:color="auto"/>
            </w:tcBorders>
            <w:shd w:val="clear" w:color="auto" w:fill="auto"/>
            <w:vAlign w:val="center"/>
            <w:hideMark/>
          </w:tcPr>
          <w:p w14:paraId="7E88E4F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-0.279</w:t>
            </w:r>
          </w:p>
        </w:tc>
        <w:tc>
          <w:tcPr>
            <w:tcW w:w="1418" w:type="dxa"/>
            <w:tcBorders>
              <w:top w:val="nil"/>
              <w:left w:val="nil"/>
              <w:bottom w:val="single" w:sz="4" w:space="0" w:color="auto"/>
              <w:right w:val="single" w:sz="4" w:space="0" w:color="auto"/>
            </w:tcBorders>
            <w:shd w:val="clear" w:color="000000" w:fill="D9D9D9"/>
            <w:vAlign w:val="center"/>
            <w:hideMark/>
          </w:tcPr>
          <w:p w14:paraId="64C5FBB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0.005</w:t>
            </w:r>
          </w:p>
        </w:tc>
        <w:tc>
          <w:tcPr>
            <w:tcW w:w="1277" w:type="dxa"/>
            <w:tcBorders>
              <w:top w:val="nil"/>
              <w:left w:val="nil"/>
              <w:bottom w:val="single" w:sz="4" w:space="0" w:color="auto"/>
              <w:right w:val="single" w:sz="4" w:space="0" w:color="auto"/>
            </w:tcBorders>
            <w:shd w:val="clear" w:color="auto" w:fill="auto"/>
            <w:vAlign w:val="center"/>
            <w:hideMark/>
          </w:tcPr>
          <w:p w14:paraId="1A5605F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2.433</w:t>
            </w:r>
          </w:p>
        </w:tc>
        <w:tc>
          <w:tcPr>
            <w:tcW w:w="1277" w:type="dxa"/>
            <w:tcBorders>
              <w:top w:val="nil"/>
              <w:left w:val="nil"/>
              <w:bottom w:val="single" w:sz="4" w:space="0" w:color="auto"/>
              <w:right w:val="single" w:sz="4" w:space="0" w:color="auto"/>
            </w:tcBorders>
            <w:shd w:val="clear" w:color="auto" w:fill="auto"/>
            <w:vAlign w:val="center"/>
            <w:hideMark/>
          </w:tcPr>
          <w:p w14:paraId="71301CA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2.289</w:t>
            </w:r>
          </w:p>
        </w:tc>
        <w:tc>
          <w:tcPr>
            <w:tcW w:w="1277" w:type="dxa"/>
            <w:tcBorders>
              <w:top w:val="nil"/>
              <w:left w:val="nil"/>
              <w:bottom w:val="single" w:sz="4" w:space="0" w:color="auto"/>
              <w:right w:val="single" w:sz="4" w:space="0" w:color="auto"/>
            </w:tcBorders>
            <w:shd w:val="clear" w:color="000000" w:fill="D9D9D9"/>
            <w:vAlign w:val="center"/>
            <w:hideMark/>
          </w:tcPr>
          <w:p w14:paraId="5DC78AB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-0.144</w:t>
            </w:r>
          </w:p>
        </w:tc>
        <w:tc>
          <w:tcPr>
            <w:tcW w:w="1135" w:type="dxa"/>
            <w:tcBorders>
              <w:top w:val="nil"/>
              <w:left w:val="nil"/>
              <w:bottom w:val="single" w:sz="4" w:space="0" w:color="auto"/>
              <w:right w:val="single" w:sz="4" w:space="0" w:color="auto"/>
            </w:tcBorders>
            <w:shd w:val="clear" w:color="auto" w:fill="auto"/>
            <w:vAlign w:val="center"/>
            <w:hideMark/>
          </w:tcPr>
          <w:p w14:paraId="4B2208F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-5.92%</w:t>
            </w:r>
          </w:p>
        </w:tc>
      </w:tr>
      <w:tr w:rsidR="00D6323F" w14:paraId="4F53257D" w14:textId="77777777" w:rsidTr="00071AD3">
        <w:trPr>
          <w:trHeight w:val="684"/>
        </w:trPr>
        <w:tc>
          <w:tcPr>
            <w:tcW w:w="2128" w:type="dxa"/>
            <w:tcBorders>
              <w:top w:val="nil"/>
              <w:left w:val="single" w:sz="4" w:space="0" w:color="auto"/>
              <w:bottom w:val="single" w:sz="4" w:space="0" w:color="auto"/>
              <w:right w:val="single" w:sz="4" w:space="0" w:color="auto"/>
            </w:tcBorders>
            <w:shd w:val="clear" w:color="000000" w:fill="D9D9D9"/>
            <w:vAlign w:val="center"/>
            <w:hideMark/>
          </w:tcPr>
          <w:p w14:paraId="79F8D4D6"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HUMAN RESOURCES</w:t>
            </w:r>
          </w:p>
        </w:tc>
        <w:tc>
          <w:tcPr>
            <w:tcW w:w="1418" w:type="dxa"/>
            <w:tcBorders>
              <w:top w:val="nil"/>
              <w:left w:val="nil"/>
              <w:bottom w:val="single" w:sz="4" w:space="0" w:color="auto"/>
              <w:right w:val="single" w:sz="4" w:space="0" w:color="auto"/>
            </w:tcBorders>
            <w:shd w:val="clear" w:color="auto" w:fill="auto"/>
            <w:vAlign w:val="center"/>
            <w:hideMark/>
          </w:tcPr>
          <w:p w14:paraId="5A0A080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9.861</w:t>
            </w:r>
          </w:p>
        </w:tc>
        <w:tc>
          <w:tcPr>
            <w:tcW w:w="1418" w:type="dxa"/>
            <w:tcBorders>
              <w:top w:val="nil"/>
              <w:left w:val="nil"/>
              <w:bottom w:val="single" w:sz="4" w:space="0" w:color="auto"/>
              <w:right w:val="single" w:sz="4" w:space="0" w:color="auto"/>
            </w:tcBorders>
            <w:shd w:val="clear" w:color="auto" w:fill="auto"/>
            <w:vAlign w:val="center"/>
            <w:hideMark/>
          </w:tcPr>
          <w:p w14:paraId="4DE20EB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9.488</w:t>
            </w:r>
          </w:p>
        </w:tc>
        <w:tc>
          <w:tcPr>
            <w:tcW w:w="1418" w:type="dxa"/>
            <w:tcBorders>
              <w:top w:val="nil"/>
              <w:left w:val="nil"/>
              <w:bottom w:val="single" w:sz="4" w:space="0" w:color="auto"/>
              <w:right w:val="single" w:sz="4" w:space="0" w:color="auto"/>
            </w:tcBorders>
            <w:shd w:val="clear" w:color="000000" w:fill="D9D9D9"/>
            <w:vAlign w:val="center"/>
            <w:hideMark/>
          </w:tcPr>
          <w:p w14:paraId="745B621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-0.373</w:t>
            </w:r>
          </w:p>
        </w:tc>
        <w:tc>
          <w:tcPr>
            <w:tcW w:w="1277" w:type="dxa"/>
            <w:tcBorders>
              <w:top w:val="nil"/>
              <w:left w:val="nil"/>
              <w:bottom w:val="single" w:sz="4" w:space="0" w:color="auto"/>
              <w:right w:val="single" w:sz="4" w:space="0" w:color="auto"/>
            </w:tcBorders>
            <w:shd w:val="clear" w:color="auto" w:fill="auto"/>
            <w:vAlign w:val="center"/>
            <w:hideMark/>
          </w:tcPr>
          <w:p w14:paraId="70CEDD8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-8.949</w:t>
            </w:r>
          </w:p>
        </w:tc>
        <w:tc>
          <w:tcPr>
            <w:tcW w:w="1277" w:type="dxa"/>
            <w:tcBorders>
              <w:top w:val="nil"/>
              <w:left w:val="nil"/>
              <w:bottom w:val="single" w:sz="4" w:space="0" w:color="auto"/>
              <w:right w:val="single" w:sz="4" w:space="0" w:color="auto"/>
            </w:tcBorders>
            <w:shd w:val="clear" w:color="auto" w:fill="auto"/>
            <w:vAlign w:val="center"/>
            <w:hideMark/>
          </w:tcPr>
          <w:p w14:paraId="4B146CE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-8.679</w:t>
            </w:r>
          </w:p>
        </w:tc>
        <w:tc>
          <w:tcPr>
            <w:tcW w:w="1418" w:type="dxa"/>
            <w:tcBorders>
              <w:top w:val="nil"/>
              <w:left w:val="nil"/>
              <w:bottom w:val="single" w:sz="4" w:space="0" w:color="auto"/>
              <w:right w:val="single" w:sz="4" w:space="0" w:color="auto"/>
            </w:tcBorders>
            <w:shd w:val="clear" w:color="000000" w:fill="D9D9D9"/>
            <w:vAlign w:val="center"/>
            <w:hideMark/>
          </w:tcPr>
          <w:p w14:paraId="69A318C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0.270</w:t>
            </w:r>
          </w:p>
        </w:tc>
        <w:tc>
          <w:tcPr>
            <w:tcW w:w="1277" w:type="dxa"/>
            <w:tcBorders>
              <w:top w:val="nil"/>
              <w:left w:val="nil"/>
              <w:bottom w:val="single" w:sz="4" w:space="0" w:color="auto"/>
              <w:right w:val="single" w:sz="4" w:space="0" w:color="auto"/>
            </w:tcBorders>
            <w:shd w:val="clear" w:color="auto" w:fill="auto"/>
            <w:vAlign w:val="center"/>
            <w:hideMark/>
          </w:tcPr>
          <w:p w14:paraId="30F9BCD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0.912</w:t>
            </w:r>
          </w:p>
        </w:tc>
        <w:tc>
          <w:tcPr>
            <w:tcW w:w="1277" w:type="dxa"/>
            <w:tcBorders>
              <w:top w:val="nil"/>
              <w:left w:val="nil"/>
              <w:bottom w:val="single" w:sz="4" w:space="0" w:color="auto"/>
              <w:right w:val="single" w:sz="4" w:space="0" w:color="auto"/>
            </w:tcBorders>
            <w:shd w:val="clear" w:color="auto" w:fill="auto"/>
            <w:vAlign w:val="center"/>
            <w:hideMark/>
          </w:tcPr>
          <w:p w14:paraId="77CD7ECE"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0.809</w:t>
            </w:r>
          </w:p>
        </w:tc>
        <w:tc>
          <w:tcPr>
            <w:tcW w:w="1277" w:type="dxa"/>
            <w:tcBorders>
              <w:top w:val="nil"/>
              <w:left w:val="nil"/>
              <w:bottom w:val="single" w:sz="4" w:space="0" w:color="auto"/>
              <w:right w:val="single" w:sz="4" w:space="0" w:color="auto"/>
            </w:tcBorders>
            <w:shd w:val="clear" w:color="000000" w:fill="D9D9D9"/>
            <w:vAlign w:val="center"/>
            <w:hideMark/>
          </w:tcPr>
          <w:p w14:paraId="21869FB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-0.103</w:t>
            </w:r>
          </w:p>
        </w:tc>
        <w:tc>
          <w:tcPr>
            <w:tcW w:w="1135" w:type="dxa"/>
            <w:tcBorders>
              <w:top w:val="nil"/>
              <w:left w:val="nil"/>
              <w:bottom w:val="single" w:sz="4" w:space="0" w:color="auto"/>
              <w:right w:val="single" w:sz="4" w:space="0" w:color="auto"/>
            </w:tcBorders>
            <w:shd w:val="clear" w:color="auto" w:fill="auto"/>
            <w:vAlign w:val="center"/>
            <w:hideMark/>
          </w:tcPr>
          <w:p w14:paraId="44AA2B7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-11.29%</w:t>
            </w:r>
          </w:p>
        </w:tc>
      </w:tr>
      <w:tr w:rsidR="00D6323F" w14:paraId="2C104640" w14:textId="77777777" w:rsidTr="00071AD3">
        <w:trPr>
          <w:trHeight w:val="684"/>
        </w:trPr>
        <w:tc>
          <w:tcPr>
            <w:tcW w:w="2128" w:type="dxa"/>
            <w:tcBorders>
              <w:top w:val="nil"/>
              <w:left w:val="single" w:sz="4" w:space="0" w:color="auto"/>
              <w:bottom w:val="single" w:sz="4" w:space="0" w:color="auto"/>
              <w:right w:val="single" w:sz="4" w:space="0" w:color="auto"/>
            </w:tcBorders>
            <w:shd w:val="clear" w:color="000000" w:fill="D9D9D9"/>
            <w:vAlign w:val="center"/>
            <w:hideMark/>
          </w:tcPr>
          <w:p w14:paraId="43D20666"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LEGAL, GOVERNANCE AND REGISTRARS</w:t>
            </w:r>
          </w:p>
        </w:tc>
        <w:tc>
          <w:tcPr>
            <w:tcW w:w="1418" w:type="dxa"/>
            <w:tcBorders>
              <w:top w:val="nil"/>
              <w:left w:val="nil"/>
              <w:bottom w:val="single" w:sz="4" w:space="0" w:color="auto"/>
              <w:right w:val="single" w:sz="4" w:space="0" w:color="auto"/>
            </w:tcBorders>
            <w:shd w:val="clear" w:color="auto" w:fill="auto"/>
            <w:vAlign w:val="center"/>
            <w:hideMark/>
          </w:tcPr>
          <w:p w14:paraId="6B4C56A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17.454</w:t>
            </w:r>
          </w:p>
        </w:tc>
        <w:tc>
          <w:tcPr>
            <w:tcW w:w="1418" w:type="dxa"/>
            <w:tcBorders>
              <w:top w:val="nil"/>
              <w:left w:val="nil"/>
              <w:bottom w:val="single" w:sz="4" w:space="0" w:color="auto"/>
              <w:right w:val="single" w:sz="4" w:space="0" w:color="auto"/>
            </w:tcBorders>
            <w:shd w:val="clear" w:color="auto" w:fill="auto"/>
            <w:vAlign w:val="center"/>
            <w:hideMark/>
          </w:tcPr>
          <w:p w14:paraId="6AA588E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17.863</w:t>
            </w:r>
          </w:p>
        </w:tc>
        <w:tc>
          <w:tcPr>
            <w:tcW w:w="1418" w:type="dxa"/>
            <w:tcBorders>
              <w:top w:val="nil"/>
              <w:left w:val="nil"/>
              <w:bottom w:val="single" w:sz="4" w:space="0" w:color="auto"/>
              <w:right w:val="single" w:sz="4" w:space="0" w:color="auto"/>
            </w:tcBorders>
            <w:shd w:val="clear" w:color="000000" w:fill="D9D9D9"/>
            <w:vAlign w:val="center"/>
            <w:hideMark/>
          </w:tcPr>
          <w:p w14:paraId="6B81FB5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0.409</w:t>
            </w:r>
          </w:p>
        </w:tc>
        <w:tc>
          <w:tcPr>
            <w:tcW w:w="1277" w:type="dxa"/>
            <w:tcBorders>
              <w:top w:val="nil"/>
              <w:left w:val="nil"/>
              <w:bottom w:val="single" w:sz="4" w:space="0" w:color="auto"/>
              <w:right w:val="single" w:sz="4" w:space="0" w:color="auto"/>
            </w:tcBorders>
            <w:shd w:val="clear" w:color="auto" w:fill="auto"/>
            <w:vAlign w:val="center"/>
            <w:hideMark/>
          </w:tcPr>
          <w:p w14:paraId="7493B78E"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-4.538</w:t>
            </w:r>
          </w:p>
        </w:tc>
        <w:tc>
          <w:tcPr>
            <w:tcW w:w="1277" w:type="dxa"/>
            <w:tcBorders>
              <w:top w:val="nil"/>
              <w:left w:val="nil"/>
              <w:bottom w:val="single" w:sz="4" w:space="0" w:color="auto"/>
              <w:right w:val="single" w:sz="4" w:space="0" w:color="auto"/>
            </w:tcBorders>
            <w:shd w:val="clear" w:color="auto" w:fill="auto"/>
            <w:vAlign w:val="center"/>
            <w:hideMark/>
          </w:tcPr>
          <w:p w14:paraId="61F5AE1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-4.605</w:t>
            </w:r>
          </w:p>
        </w:tc>
        <w:tc>
          <w:tcPr>
            <w:tcW w:w="1418" w:type="dxa"/>
            <w:tcBorders>
              <w:top w:val="nil"/>
              <w:left w:val="nil"/>
              <w:bottom w:val="single" w:sz="4" w:space="0" w:color="auto"/>
              <w:right w:val="single" w:sz="4" w:space="0" w:color="auto"/>
            </w:tcBorders>
            <w:shd w:val="clear" w:color="000000" w:fill="D9D9D9"/>
            <w:vAlign w:val="center"/>
            <w:hideMark/>
          </w:tcPr>
          <w:p w14:paraId="292534D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-0.067</w:t>
            </w:r>
          </w:p>
        </w:tc>
        <w:tc>
          <w:tcPr>
            <w:tcW w:w="1277" w:type="dxa"/>
            <w:tcBorders>
              <w:top w:val="nil"/>
              <w:left w:val="nil"/>
              <w:bottom w:val="single" w:sz="4" w:space="0" w:color="auto"/>
              <w:right w:val="single" w:sz="4" w:space="0" w:color="auto"/>
            </w:tcBorders>
            <w:shd w:val="clear" w:color="auto" w:fill="auto"/>
            <w:vAlign w:val="center"/>
            <w:hideMark/>
          </w:tcPr>
          <w:p w14:paraId="1368558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12.916</w:t>
            </w:r>
          </w:p>
        </w:tc>
        <w:tc>
          <w:tcPr>
            <w:tcW w:w="1277" w:type="dxa"/>
            <w:tcBorders>
              <w:top w:val="nil"/>
              <w:left w:val="nil"/>
              <w:bottom w:val="single" w:sz="4" w:space="0" w:color="auto"/>
              <w:right w:val="single" w:sz="4" w:space="0" w:color="auto"/>
            </w:tcBorders>
            <w:shd w:val="clear" w:color="auto" w:fill="auto"/>
            <w:vAlign w:val="center"/>
            <w:hideMark/>
          </w:tcPr>
          <w:p w14:paraId="24A5CB7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13.258</w:t>
            </w:r>
          </w:p>
        </w:tc>
        <w:tc>
          <w:tcPr>
            <w:tcW w:w="1277" w:type="dxa"/>
            <w:tcBorders>
              <w:top w:val="nil"/>
              <w:left w:val="nil"/>
              <w:bottom w:val="single" w:sz="4" w:space="0" w:color="auto"/>
              <w:right w:val="single" w:sz="4" w:space="0" w:color="auto"/>
            </w:tcBorders>
            <w:shd w:val="clear" w:color="000000" w:fill="D9D9D9"/>
            <w:vAlign w:val="center"/>
            <w:hideMark/>
          </w:tcPr>
          <w:p w14:paraId="077BB9F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0.342</w:t>
            </w:r>
          </w:p>
        </w:tc>
        <w:tc>
          <w:tcPr>
            <w:tcW w:w="1135" w:type="dxa"/>
            <w:tcBorders>
              <w:top w:val="nil"/>
              <w:left w:val="nil"/>
              <w:bottom w:val="single" w:sz="4" w:space="0" w:color="auto"/>
              <w:right w:val="single" w:sz="4" w:space="0" w:color="auto"/>
            </w:tcBorders>
            <w:shd w:val="clear" w:color="auto" w:fill="auto"/>
            <w:vAlign w:val="center"/>
            <w:hideMark/>
          </w:tcPr>
          <w:p w14:paraId="309A573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2.65%</w:t>
            </w:r>
          </w:p>
        </w:tc>
      </w:tr>
      <w:tr w:rsidR="00D6323F" w14:paraId="450A8BF0" w14:textId="77777777" w:rsidTr="00071AD3">
        <w:trPr>
          <w:trHeight w:val="684"/>
        </w:trPr>
        <w:tc>
          <w:tcPr>
            <w:tcW w:w="2128" w:type="dxa"/>
            <w:tcBorders>
              <w:top w:val="nil"/>
              <w:left w:val="single" w:sz="4" w:space="0" w:color="auto"/>
              <w:bottom w:val="single" w:sz="4" w:space="0" w:color="auto"/>
              <w:right w:val="single" w:sz="4" w:space="0" w:color="auto"/>
            </w:tcBorders>
            <w:shd w:val="clear" w:color="000000" w:fill="D9D9D9"/>
            <w:vAlign w:val="center"/>
            <w:hideMark/>
          </w:tcPr>
          <w:p w14:paraId="0763CF5C"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SKILLS LEARNING &amp; DEVELOPMENT</w:t>
            </w:r>
          </w:p>
        </w:tc>
        <w:tc>
          <w:tcPr>
            <w:tcW w:w="1418" w:type="dxa"/>
            <w:tcBorders>
              <w:top w:val="nil"/>
              <w:left w:val="nil"/>
              <w:bottom w:val="single" w:sz="4" w:space="0" w:color="auto"/>
              <w:right w:val="single" w:sz="4" w:space="0" w:color="auto"/>
            </w:tcBorders>
            <w:shd w:val="clear" w:color="auto" w:fill="auto"/>
            <w:vAlign w:val="center"/>
            <w:hideMark/>
          </w:tcPr>
          <w:p w14:paraId="1B16A23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3.614</w:t>
            </w:r>
          </w:p>
        </w:tc>
        <w:tc>
          <w:tcPr>
            <w:tcW w:w="1418" w:type="dxa"/>
            <w:tcBorders>
              <w:top w:val="nil"/>
              <w:left w:val="nil"/>
              <w:bottom w:val="single" w:sz="4" w:space="0" w:color="auto"/>
              <w:right w:val="single" w:sz="4" w:space="0" w:color="auto"/>
            </w:tcBorders>
            <w:shd w:val="clear" w:color="auto" w:fill="auto"/>
            <w:vAlign w:val="center"/>
            <w:hideMark/>
          </w:tcPr>
          <w:p w14:paraId="4E58D3E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3.608</w:t>
            </w:r>
          </w:p>
        </w:tc>
        <w:tc>
          <w:tcPr>
            <w:tcW w:w="1418" w:type="dxa"/>
            <w:tcBorders>
              <w:top w:val="nil"/>
              <w:left w:val="nil"/>
              <w:bottom w:val="single" w:sz="4" w:space="0" w:color="auto"/>
              <w:right w:val="single" w:sz="4" w:space="0" w:color="auto"/>
            </w:tcBorders>
            <w:shd w:val="clear" w:color="000000" w:fill="D9D9D9"/>
            <w:vAlign w:val="center"/>
            <w:hideMark/>
          </w:tcPr>
          <w:p w14:paraId="40C5C47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-0.006</w:t>
            </w:r>
          </w:p>
        </w:tc>
        <w:tc>
          <w:tcPr>
            <w:tcW w:w="1277" w:type="dxa"/>
            <w:tcBorders>
              <w:top w:val="nil"/>
              <w:left w:val="nil"/>
              <w:bottom w:val="single" w:sz="4" w:space="0" w:color="auto"/>
              <w:right w:val="single" w:sz="4" w:space="0" w:color="auto"/>
            </w:tcBorders>
            <w:shd w:val="clear" w:color="auto" w:fill="auto"/>
            <w:vAlign w:val="center"/>
            <w:hideMark/>
          </w:tcPr>
          <w:p w14:paraId="7E0F05F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-0.844</w:t>
            </w:r>
          </w:p>
        </w:tc>
        <w:tc>
          <w:tcPr>
            <w:tcW w:w="1277" w:type="dxa"/>
            <w:tcBorders>
              <w:top w:val="nil"/>
              <w:left w:val="nil"/>
              <w:bottom w:val="single" w:sz="4" w:space="0" w:color="auto"/>
              <w:right w:val="single" w:sz="4" w:space="0" w:color="auto"/>
            </w:tcBorders>
            <w:shd w:val="clear" w:color="auto" w:fill="auto"/>
            <w:vAlign w:val="center"/>
            <w:hideMark/>
          </w:tcPr>
          <w:p w14:paraId="21657EF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-0.844</w:t>
            </w:r>
          </w:p>
        </w:tc>
        <w:tc>
          <w:tcPr>
            <w:tcW w:w="1418" w:type="dxa"/>
            <w:tcBorders>
              <w:top w:val="nil"/>
              <w:left w:val="nil"/>
              <w:bottom w:val="single" w:sz="4" w:space="0" w:color="auto"/>
              <w:right w:val="single" w:sz="4" w:space="0" w:color="auto"/>
            </w:tcBorders>
            <w:shd w:val="clear" w:color="000000" w:fill="D9D9D9"/>
            <w:vAlign w:val="center"/>
            <w:hideMark/>
          </w:tcPr>
          <w:p w14:paraId="4DC3E10E"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277" w:type="dxa"/>
            <w:tcBorders>
              <w:top w:val="nil"/>
              <w:left w:val="nil"/>
              <w:bottom w:val="single" w:sz="4" w:space="0" w:color="auto"/>
              <w:right w:val="single" w:sz="4" w:space="0" w:color="auto"/>
            </w:tcBorders>
            <w:shd w:val="clear" w:color="auto" w:fill="auto"/>
            <w:vAlign w:val="center"/>
            <w:hideMark/>
          </w:tcPr>
          <w:p w14:paraId="6E9DB97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2.770</w:t>
            </w:r>
          </w:p>
        </w:tc>
        <w:tc>
          <w:tcPr>
            <w:tcW w:w="1277" w:type="dxa"/>
            <w:tcBorders>
              <w:top w:val="nil"/>
              <w:left w:val="nil"/>
              <w:bottom w:val="single" w:sz="4" w:space="0" w:color="auto"/>
              <w:right w:val="single" w:sz="4" w:space="0" w:color="auto"/>
            </w:tcBorders>
            <w:shd w:val="clear" w:color="auto" w:fill="auto"/>
            <w:vAlign w:val="center"/>
            <w:hideMark/>
          </w:tcPr>
          <w:p w14:paraId="33DFF85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2.764</w:t>
            </w:r>
          </w:p>
        </w:tc>
        <w:tc>
          <w:tcPr>
            <w:tcW w:w="1277" w:type="dxa"/>
            <w:tcBorders>
              <w:top w:val="nil"/>
              <w:left w:val="nil"/>
              <w:bottom w:val="single" w:sz="4" w:space="0" w:color="auto"/>
              <w:right w:val="single" w:sz="4" w:space="0" w:color="auto"/>
            </w:tcBorders>
            <w:shd w:val="clear" w:color="000000" w:fill="D9D9D9"/>
            <w:vAlign w:val="center"/>
            <w:hideMark/>
          </w:tcPr>
          <w:p w14:paraId="32472F2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-0.006</w:t>
            </w:r>
          </w:p>
        </w:tc>
        <w:tc>
          <w:tcPr>
            <w:tcW w:w="1135" w:type="dxa"/>
            <w:tcBorders>
              <w:top w:val="nil"/>
              <w:left w:val="nil"/>
              <w:bottom w:val="single" w:sz="4" w:space="0" w:color="auto"/>
              <w:right w:val="single" w:sz="4" w:space="0" w:color="auto"/>
            </w:tcBorders>
            <w:shd w:val="clear" w:color="auto" w:fill="auto"/>
            <w:vAlign w:val="center"/>
            <w:hideMark/>
          </w:tcPr>
          <w:p w14:paraId="6FE87CD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-0.22%</w:t>
            </w:r>
          </w:p>
        </w:tc>
      </w:tr>
      <w:tr w:rsidR="00D6323F" w14:paraId="5CD7F34E" w14:textId="77777777" w:rsidTr="00071AD3">
        <w:trPr>
          <w:trHeight w:val="974"/>
        </w:trPr>
        <w:tc>
          <w:tcPr>
            <w:tcW w:w="2128" w:type="dxa"/>
            <w:tcBorders>
              <w:top w:val="nil"/>
              <w:left w:val="single" w:sz="4" w:space="0" w:color="auto"/>
              <w:bottom w:val="single" w:sz="4" w:space="0" w:color="auto"/>
              <w:right w:val="single" w:sz="4" w:space="0" w:color="auto"/>
            </w:tcBorders>
            <w:shd w:val="clear" w:color="000000" w:fill="D9D9D9"/>
            <w:vAlign w:val="center"/>
            <w:hideMark/>
          </w:tcPr>
          <w:p w14:paraId="40A760D0"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TOTAL</w:t>
            </w:r>
            <w:r w:rsidRPr="00300198">
              <w:rPr>
                <w:rFonts w:ascii="Arial" w:eastAsia="Times New Roman" w:hAnsi="Arial" w:cs="Arial"/>
                <w:b/>
                <w:bCs/>
                <w:color w:val="000000"/>
                <w:sz w:val="24"/>
                <w:szCs w:val="24"/>
                <w:lang w:eastAsia="en-GB"/>
              </w:rPr>
              <w:br/>
              <w:t>CORPORATE SERVICES</w:t>
            </w:r>
          </w:p>
        </w:tc>
        <w:tc>
          <w:tcPr>
            <w:tcW w:w="1418" w:type="dxa"/>
            <w:tcBorders>
              <w:top w:val="nil"/>
              <w:left w:val="nil"/>
              <w:bottom w:val="single" w:sz="4" w:space="0" w:color="auto"/>
              <w:right w:val="single" w:sz="4" w:space="0" w:color="auto"/>
            </w:tcBorders>
            <w:shd w:val="clear" w:color="000000" w:fill="D9D9D9"/>
            <w:vAlign w:val="center"/>
            <w:hideMark/>
          </w:tcPr>
          <w:p w14:paraId="7039D13E"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33.646</w:t>
            </w:r>
          </w:p>
        </w:tc>
        <w:tc>
          <w:tcPr>
            <w:tcW w:w="1418" w:type="dxa"/>
            <w:tcBorders>
              <w:top w:val="nil"/>
              <w:left w:val="nil"/>
              <w:bottom w:val="single" w:sz="4" w:space="0" w:color="auto"/>
              <w:right w:val="single" w:sz="4" w:space="0" w:color="auto"/>
            </w:tcBorders>
            <w:shd w:val="clear" w:color="000000" w:fill="D9D9D9"/>
            <w:vAlign w:val="center"/>
            <w:hideMark/>
          </w:tcPr>
          <w:p w14:paraId="751D34E0"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33.527</w:t>
            </w:r>
          </w:p>
        </w:tc>
        <w:tc>
          <w:tcPr>
            <w:tcW w:w="1418" w:type="dxa"/>
            <w:tcBorders>
              <w:top w:val="nil"/>
              <w:left w:val="nil"/>
              <w:bottom w:val="single" w:sz="4" w:space="0" w:color="auto"/>
              <w:right w:val="single" w:sz="4" w:space="0" w:color="auto"/>
            </w:tcBorders>
            <w:shd w:val="clear" w:color="000000" w:fill="D9D9D9"/>
            <w:vAlign w:val="center"/>
            <w:hideMark/>
          </w:tcPr>
          <w:p w14:paraId="7C82713A"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-0.119</w:t>
            </w:r>
          </w:p>
        </w:tc>
        <w:tc>
          <w:tcPr>
            <w:tcW w:w="1277" w:type="dxa"/>
            <w:tcBorders>
              <w:top w:val="nil"/>
              <w:left w:val="nil"/>
              <w:bottom w:val="single" w:sz="4" w:space="0" w:color="auto"/>
              <w:right w:val="single" w:sz="4" w:space="0" w:color="auto"/>
            </w:tcBorders>
            <w:shd w:val="clear" w:color="000000" w:fill="D9D9D9"/>
            <w:vAlign w:val="center"/>
            <w:hideMark/>
          </w:tcPr>
          <w:p w14:paraId="333EC804"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-14.615</w:t>
            </w:r>
          </w:p>
        </w:tc>
        <w:tc>
          <w:tcPr>
            <w:tcW w:w="1277" w:type="dxa"/>
            <w:tcBorders>
              <w:top w:val="nil"/>
              <w:left w:val="nil"/>
              <w:bottom w:val="single" w:sz="4" w:space="0" w:color="auto"/>
              <w:right w:val="single" w:sz="4" w:space="0" w:color="auto"/>
            </w:tcBorders>
            <w:shd w:val="clear" w:color="000000" w:fill="D9D9D9"/>
            <w:vAlign w:val="center"/>
            <w:hideMark/>
          </w:tcPr>
          <w:p w14:paraId="0A8C045E"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-14.407</w:t>
            </w:r>
          </w:p>
        </w:tc>
        <w:tc>
          <w:tcPr>
            <w:tcW w:w="1418" w:type="dxa"/>
            <w:tcBorders>
              <w:top w:val="nil"/>
              <w:left w:val="nil"/>
              <w:bottom w:val="single" w:sz="4" w:space="0" w:color="auto"/>
              <w:right w:val="single" w:sz="4" w:space="0" w:color="auto"/>
            </w:tcBorders>
            <w:shd w:val="clear" w:color="000000" w:fill="D9D9D9"/>
            <w:vAlign w:val="center"/>
            <w:hideMark/>
          </w:tcPr>
          <w:p w14:paraId="3890457E"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0.208</w:t>
            </w:r>
          </w:p>
        </w:tc>
        <w:tc>
          <w:tcPr>
            <w:tcW w:w="1277" w:type="dxa"/>
            <w:tcBorders>
              <w:top w:val="nil"/>
              <w:left w:val="nil"/>
              <w:bottom w:val="single" w:sz="4" w:space="0" w:color="auto"/>
              <w:right w:val="single" w:sz="4" w:space="0" w:color="auto"/>
            </w:tcBorders>
            <w:shd w:val="clear" w:color="000000" w:fill="D9D9D9"/>
            <w:vAlign w:val="center"/>
            <w:hideMark/>
          </w:tcPr>
          <w:p w14:paraId="11C6C739"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19.031</w:t>
            </w:r>
          </w:p>
        </w:tc>
        <w:tc>
          <w:tcPr>
            <w:tcW w:w="1277" w:type="dxa"/>
            <w:tcBorders>
              <w:top w:val="nil"/>
              <w:left w:val="nil"/>
              <w:bottom w:val="single" w:sz="4" w:space="0" w:color="auto"/>
              <w:right w:val="single" w:sz="4" w:space="0" w:color="auto"/>
            </w:tcBorders>
            <w:shd w:val="clear" w:color="000000" w:fill="D9D9D9"/>
            <w:vAlign w:val="center"/>
            <w:hideMark/>
          </w:tcPr>
          <w:p w14:paraId="11D57E06"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19.120</w:t>
            </w:r>
          </w:p>
        </w:tc>
        <w:tc>
          <w:tcPr>
            <w:tcW w:w="1277" w:type="dxa"/>
            <w:tcBorders>
              <w:top w:val="nil"/>
              <w:left w:val="nil"/>
              <w:bottom w:val="single" w:sz="4" w:space="0" w:color="auto"/>
              <w:right w:val="single" w:sz="4" w:space="0" w:color="auto"/>
            </w:tcBorders>
            <w:shd w:val="clear" w:color="000000" w:fill="D9D9D9"/>
            <w:vAlign w:val="center"/>
            <w:hideMark/>
          </w:tcPr>
          <w:p w14:paraId="46505504"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0.089</w:t>
            </w:r>
          </w:p>
        </w:tc>
        <w:tc>
          <w:tcPr>
            <w:tcW w:w="1135" w:type="dxa"/>
            <w:tcBorders>
              <w:top w:val="nil"/>
              <w:left w:val="nil"/>
              <w:bottom w:val="single" w:sz="4" w:space="0" w:color="auto"/>
              <w:right w:val="single" w:sz="4" w:space="0" w:color="auto"/>
            </w:tcBorders>
            <w:shd w:val="clear" w:color="000000" w:fill="D9D9D9"/>
            <w:vAlign w:val="center"/>
            <w:hideMark/>
          </w:tcPr>
          <w:p w14:paraId="12DA5412"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0.47%</w:t>
            </w:r>
          </w:p>
        </w:tc>
      </w:tr>
    </w:tbl>
    <w:p w14:paraId="639DDD16" w14:textId="77777777" w:rsidR="00071AD3" w:rsidRPr="00300198" w:rsidRDefault="00071AD3" w:rsidP="00071AD3">
      <w:pPr>
        <w:spacing w:after="0"/>
        <w:ind w:left="-426"/>
        <w:rPr>
          <w:rFonts w:ascii="Arial" w:hAnsi="Arial" w:cs="Arial"/>
          <w:b/>
          <w:sz w:val="24"/>
          <w:szCs w:val="24"/>
          <w:u w:val="single"/>
        </w:rPr>
      </w:pPr>
    </w:p>
    <w:p w14:paraId="3A378875" w14:textId="77777777" w:rsidR="00071AD3" w:rsidRPr="00556250" w:rsidRDefault="00071AD3" w:rsidP="00071AD3">
      <w:pPr>
        <w:spacing w:after="0"/>
        <w:ind w:left="-426"/>
        <w:jc w:val="both"/>
        <w:rPr>
          <w:rFonts w:ascii="Arial" w:hAnsi="Arial" w:cs="Arial"/>
          <w:sz w:val="24"/>
          <w:szCs w:val="24"/>
        </w:rPr>
      </w:pPr>
      <w:r w:rsidRPr="00556250">
        <w:rPr>
          <w:rFonts w:ascii="Arial" w:hAnsi="Arial" w:cs="Arial"/>
          <w:sz w:val="24"/>
          <w:szCs w:val="24"/>
        </w:rPr>
        <w:t xml:space="preserve">Corporate services are forecast to overspend by £89,000. The main pressure across the service relates to legal fees, which is offset by underspends anticipated within the </w:t>
      </w:r>
      <w:proofErr w:type="gramStart"/>
      <w:r w:rsidRPr="00556250">
        <w:rPr>
          <w:rFonts w:ascii="Arial" w:hAnsi="Arial" w:cs="Arial"/>
          <w:sz w:val="24"/>
          <w:szCs w:val="24"/>
        </w:rPr>
        <w:t>coroners</w:t>
      </w:r>
      <w:proofErr w:type="gramEnd"/>
      <w:r w:rsidRPr="00556250">
        <w:rPr>
          <w:rFonts w:ascii="Arial" w:hAnsi="Arial" w:cs="Arial"/>
          <w:sz w:val="24"/>
          <w:szCs w:val="24"/>
        </w:rPr>
        <w:t xml:space="preserve"> service and human resources service mainly as a result of additional income. </w:t>
      </w:r>
    </w:p>
    <w:p w14:paraId="7F7AC6D1" w14:textId="77777777" w:rsidR="00071AD3" w:rsidRDefault="00071AD3" w:rsidP="00071AD3">
      <w:pPr>
        <w:spacing w:after="0"/>
        <w:ind w:left="-426"/>
        <w:jc w:val="both"/>
        <w:rPr>
          <w:rFonts w:ascii="Arial" w:hAnsi="Arial" w:cs="Arial"/>
          <w:b/>
          <w:sz w:val="24"/>
          <w:szCs w:val="24"/>
        </w:rPr>
      </w:pPr>
    </w:p>
    <w:p w14:paraId="242A49B9" w14:textId="77777777" w:rsidR="00071AD3" w:rsidRDefault="00071AD3" w:rsidP="00071AD3">
      <w:pPr>
        <w:spacing w:after="0"/>
        <w:jc w:val="both"/>
        <w:rPr>
          <w:rFonts w:ascii="Arial" w:hAnsi="Arial" w:cs="Arial"/>
          <w:b/>
          <w:sz w:val="24"/>
          <w:szCs w:val="24"/>
        </w:rPr>
      </w:pPr>
    </w:p>
    <w:p w14:paraId="055AF32F" w14:textId="77777777" w:rsidR="00071AD3" w:rsidRDefault="00071AD3" w:rsidP="00071AD3">
      <w:pPr>
        <w:spacing w:after="0"/>
        <w:jc w:val="both"/>
        <w:rPr>
          <w:rFonts w:ascii="Arial" w:hAnsi="Arial" w:cs="Arial"/>
          <w:b/>
          <w:sz w:val="24"/>
          <w:szCs w:val="24"/>
        </w:rPr>
      </w:pPr>
    </w:p>
    <w:p w14:paraId="0D3015AA" w14:textId="77777777" w:rsidR="00071AD3" w:rsidRPr="00300198" w:rsidRDefault="00071AD3" w:rsidP="00071AD3">
      <w:pPr>
        <w:pStyle w:val="ListParagraph"/>
        <w:numPr>
          <w:ilvl w:val="0"/>
          <w:numId w:val="1"/>
        </w:numPr>
        <w:spacing w:after="0"/>
        <w:ind w:left="-284" w:firstLine="0"/>
        <w:rPr>
          <w:rFonts w:ascii="Arial" w:hAnsi="Arial" w:cs="Arial"/>
          <w:b/>
          <w:sz w:val="24"/>
          <w:szCs w:val="24"/>
          <w:u w:val="single"/>
        </w:rPr>
      </w:pPr>
      <w:r w:rsidRPr="00300198">
        <w:rPr>
          <w:rFonts w:ascii="Arial" w:hAnsi="Arial" w:cs="Arial"/>
          <w:b/>
          <w:sz w:val="24"/>
          <w:szCs w:val="24"/>
          <w:u w:val="single"/>
        </w:rPr>
        <w:lastRenderedPageBreak/>
        <w:t xml:space="preserve">Strategy and Performance </w:t>
      </w:r>
    </w:p>
    <w:p w14:paraId="08BBC818" w14:textId="77777777" w:rsidR="00071AD3" w:rsidRPr="00300198" w:rsidRDefault="00071AD3" w:rsidP="00071AD3">
      <w:pPr>
        <w:spacing w:after="0"/>
        <w:rPr>
          <w:rFonts w:ascii="Arial" w:hAnsi="Arial" w:cs="Arial"/>
          <w:sz w:val="24"/>
          <w:szCs w:val="24"/>
        </w:rPr>
      </w:pPr>
    </w:p>
    <w:tbl>
      <w:tblPr>
        <w:tblW w:w="15415" w:type="dxa"/>
        <w:tblInd w:w="-856" w:type="dxa"/>
        <w:tblLook w:val="04A0" w:firstRow="1" w:lastRow="0" w:firstColumn="1" w:lastColumn="0" w:noHBand="0" w:noVBand="1"/>
      </w:tblPr>
      <w:tblGrid>
        <w:gridCol w:w="2097"/>
        <w:gridCol w:w="1603"/>
        <w:gridCol w:w="1603"/>
        <w:gridCol w:w="1603"/>
        <w:gridCol w:w="1337"/>
        <w:gridCol w:w="1217"/>
        <w:gridCol w:w="1217"/>
        <w:gridCol w:w="1337"/>
        <w:gridCol w:w="1217"/>
        <w:gridCol w:w="1217"/>
        <w:gridCol w:w="1217"/>
      </w:tblGrid>
      <w:tr w:rsidR="00D6323F" w14:paraId="1767290E" w14:textId="77777777" w:rsidTr="00071AD3">
        <w:trPr>
          <w:trHeight w:val="961"/>
        </w:trPr>
        <w:tc>
          <w:tcPr>
            <w:tcW w:w="2056" w:type="dxa"/>
            <w:tcBorders>
              <w:top w:val="single" w:sz="4" w:space="0" w:color="auto"/>
              <w:left w:val="single" w:sz="4" w:space="0" w:color="auto"/>
              <w:bottom w:val="nil"/>
              <w:right w:val="single" w:sz="4" w:space="0" w:color="auto"/>
            </w:tcBorders>
            <w:shd w:val="clear" w:color="000000" w:fill="D9D9D9"/>
            <w:vAlign w:val="center"/>
            <w:hideMark/>
          </w:tcPr>
          <w:p w14:paraId="26F7F013"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STRATEGY AND PERFORMANCE</w:t>
            </w:r>
          </w:p>
        </w:tc>
        <w:tc>
          <w:tcPr>
            <w:tcW w:w="1575" w:type="dxa"/>
            <w:tcBorders>
              <w:top w:val="single" w:sz="4" w:space="0" w:color="auto"/>
              <w:left w:val="nil"/>
              <w:bottom w:val="single" w:sz="4" w:space="0" w:color="auto"/>
              <w:right w:val="single" w:sz="4" w:space="0" w:color="auto"/>
            </w:tcBorders>
            <w:shd w:val="clear" w:color="000000" w:fill="D9D9D9"/>
            <w:vAlign w:val="center"/>
            <w:hideMark/>
          </w:tcPr>
          <w:p w14:paraId="10C1DAF4"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Expenditure Budget </w:t>
            </w:r>
          </w:p>
        </w:tc>
        <w:tc>
          <w:tcPr>
            <w:tcW w:w="1575" w:type="dxa"/>
            <w:tcBorders>
              <w:top w:val="single" w:sz="4" w:space="0" w:color="auto"/>
              <w:left w:val="nil"/>
              <w:bottom w:val="single" w:sz="4" w:space="0" w:color="auto"/>
              <w:right w:val="single" w:sz="4" w:space="0" w:color="auto"/>
            </w:tcBorders>
            <w:shd w:val="clear" w:color="000000" w:fill="D9D9D9"/>
            <w:vAlign w:val="center"/>
            <w:hideMark/>
          </w:tcPr>
          <w:p w14:paraId="77F97224"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Expenditure Forecast Outturn </w:t>
            </w:r>
          </w:p>
        </w:tc>
        <w:tc>
          <w:tcPr>
            <w:tcW w:w="1575" w:type="dxa"/>
            <w:tcBorders>
              <w:top w:val="single" w:sz="4" w:space="0" w:color="auto"/>
              <w:left w:val="nil"/>
              <w:bottom w:val="single" w:sz="4" w:space="0" w:color="auto"/>
              <w:right w:val="single" w:sz="4" w:space="0" w:color="auto"/>
            </w:tcBorders>
            <w:shd w:val="clear" w:color="000000" w:fill="D9D9D9"/>
            <w:vAlign w:val="center"/>
            <w:hideMark/>
          </w:tcPr>
          <w:p w14:paraId="379CD56D"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Expenditure Forecast Variance</w:t>
            </w:r>
          </w:p>
        </w:tc>
        <w:tc>
          <w:tcPr>
            <w:tcW w:w="1317" w:type="dxa"/>
            <w:tcBorders>
              <w:top w:val="single" w:sz="4" w:space="0" w:color="auto"/>
              <w:left w:val="nil"/>
              <w:bottom w:val="single" w:sz="4" w:space="0" w:color="auto"/>
              <w:right w:val="single" w:sz="4" w:space="0" w:color="auto"/>
            </w:tcBorders>
            <w:shd w:val="clear" w:color="000000" w:fill="D9D9D9"/>
            <w:vAlign w:val="center"/>
            <w:hideMark/>
          </w:tcPr>
          <w:p w14:paraId="16B4844D"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Income Budget </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26443F50"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Income Forecast Outturn </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233DA287"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Income Forecast Variance</w:t>
            </w:r>
          </w:p>
        </w:tc>
        <w:tc>
          <w:tcPr>
            <w:tcW w:w="1317" w:type="dxa"/>
            <w:tcBorders>
              <w:top w:val="single" w:sz="4" w:space="0" w:color="auto"/>
              <w:left w:val="nil"/>
              <w:bottom w:val="single" w:sz="4" w:space="0" w:color="auto"/>
              <w:right w:val="single" w:sz="4" w:space="0" w:color="auto"/>
            </w:tcBorders>
            <w:shd w:val="clear" w:color="000000" w:fill="D9D9D9"/>
            <w:vAlign w:val="center"/>
            <w:hideMark/>
          </w:tcPr>
          <w:p w14:paraId="0E90CCF1"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Net Budget </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6413005B"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Net Forecast Outturn </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480195D9"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Net Forecast Variance</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7FDE8A28"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 Current Period Net Forecast Variance</w:t>
            </w:r>
          </w:p>
        </w:tc>
      </w:tr>
      <w:tr w:rsidR="00D6323F" w14:paraId="68B08058" w14:textId="77777777" w:rsidTr="00071AD3">
        <w:trPr>
          <w:trHeight w:val="233"/>
        </w:trPr>
        <w:tc>
          <w:tcPr>
            <w:tcW w:w="2056" w:type="dxa"/>
            <w:tcBorders>
              <w:top w:val="nil"/>
              <w:left w:val="single" w:sz="4" w:space="0" w:color="auto"/>
              <w:bottom w:val="single" w:sz="4" w:space="0" w:color="auto"/>
              <w:right w:val="single" w:sz="4" w:space="0" w:color="auto"/>
            </w:tcBorders>
            <w:shd w:val="clear" w:color="000000" w:fill="D9D9D9"/>
            <w:vAlign w:val="center"/>
            <w:hideMark/>
          </w:tcPr>
          <w:p w14:paraId="6B9EAFC3"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w:t>
            </w:r>
          </w:p>
        </w:tc>
        <w:tc>
          <w:tcPr>
            <w:tcW w:w="1575" w:type="dxa"/>
            <w:tcBorders>
              <w:top w:val="nil"/>
              <w:left w:val="nil"/>
              <w:bottom w:val="single" w:sz="4" w:space="0" w:color="auto"/>
              <w:right w:val="single" w:sz="4" w:space="0" w:color="auto"/>
            </w:tcBorders>
            <w:shd w:val="clear" w:color="000000" w:fill="D9D9D9"/>
            <w:vAlign w:val="center"/>
            <w:hideMark/>
          </w:tcPr>
          <w:p w14:paraId="41C9B617"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575" w:type="dxa"/>
            <w:tcBorders>
              <w:top w:val="nil"/>
              <w:left w:val="nil"/>
              <w:bottom w:val="single" w:sz="4" w:space="0" w:color="auto"/>
              <w:right w:val="single" w:sz="4" w:space="0" w:color="auto"/>
            </w:tcBorders>
            <w:shd w:val="clear" w:color="000000" w:fill="D9D9D9"/>
            <w:vAlign w:val="center"/>
            <w:hideMark/>
          </w:tcPr>
          <w:p w14:paraId="725B59B5"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575" w:type="dxa"/>
            <w:tcBorders>
              <w:top w:val="nil"/>
              <w:left w:val="nil"/>
              <w:bottom w:val="single" w:sz="4" w:space="0" w:color="auto"/>
              <w:right w:val="single" w:sz="4" w:space="0" w:color="auto"/>
            </w:tcBorders>
            <w:shd w:val="clear" w:color="000000" w:fill="D9D9D9"/>
            <w:vAlign w:val="center"/>
            <w:hideMark/>
          </w:tcPr>
          <w:p w14:paraId="358D6E4A"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317" w:type="dxa"/>
            <w:tcBorders>
              <w:top w:val="nil"/>
              <w:left w:val="nil"/>
              <w:bottom w:val="single" w:sz="4" w:space="0" w:color="auto"/>
              <w:right w:val="single" w:sz="4" w:space="0" w:color="auto"/>
            </w:tcBorders>
            <w:shd w:val="clear" w:color="000000" w:fill="D9D9D9"/>
            <w:vAlign w:val="center"/>
            <w:hideMark/>
          </w:tcPr>
          <w:p w14:paraId="0DCCD857"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00" w:type="dxa"/>
            <w:tcBorders>
              <w:top w:val="nil"/>
              <w:left w:val="nil"/>
              <w:bottom w:val="single" w:sz="4" w:space="0" w:color="auto"/>
              <w:right w:val="single" w:sz="4" w:space="0" w:color="auto"/>
            </w:tcBorders>
            <w:shd w:val="clear" w:color="000000" w:fill="D9D9D9"/>
            <w:vAlign w:val="center"/>
            <w:hideMark/>
          </w:tcPr>
          <w:p w14:paraId="069431B7"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00" w:type="dxa"/>
            <w:tcBorders>
              <w:top w:val="nil"/>
              <w:left w:val="nil"/>
              <w:bottom w:val="single" w:sz="4" w:space="0" w:color="auto"/>
              <w:right w:val="single" w:sz="4" w:space="0" w:color="auto"/>
            </w:tcBorders>
            <w:shd w:val="clear" w:color="000000" w:fill="D9D9D9"/>
            <w:vAlign w:val="center"/>
            <w:hideMark/>
          </w:tcPr>
          <w:p w14:paraId="7E43DE1E"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317" w:type="dxa"/>
            <w:tcBorders>
              <w:top w:val="nil"/>
              <w:left w:val="nil"/>
              <w:bottom w:val="single" w:sz="4" w:space="0" w:color="auto"/>
              <w:right w:val="single" w:sz="4" w:space="0" w:color="auto"/>
            </w:tcBorders>
            <w:shd w:val="clear" w:color="000000" w:fill="D9D9D9"/>
            <w:vAlign w:val="center"/>
            <w:hideMark/>
          </w:tcPr>
          <w:p w14:paraId="0CAD1E49"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00" w:type="dxa"/>
            <w:tcBorders>
              <w:top w:val="nil"/>
              <w:left w:val="nil"/>
              <w:bottom w:val="single" w:sz="4" w:space="0" w:color="auto"/>
              <w:right w:val="single" w:sz="4" w:space="0" w:color="auto"/>
            </w:tcBorders>
            <w:shd w:val="clear" w:color="000000" w:fill="D9D9D9"/>
            <w:vAlign w:val="center"/>
            <w:hideMark/>
          </w:tcPr>
          <w:p w14:paraId="686F93E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00" w:type="dxa"/>
            <w:tcBorders>
              <w:top w:val="nil"/>
              <w:left w:val="nil"/>
              <w:bottom w:val="single" w:sz="4" w:space="0" w:color="auto"/>
              <w:right w:val="single" w:sz="4" w:space="0" w:color="auto"/>
            </w:tcBorders>
            <w:shd w:val="clear" w:color="000000" w:fill="D9D9D9"/>
            <w:vAlign w:val="center"/>
            <w:hideMark/>
          </w:tcPr>
          <w:p w14:paraId="1B893C3D"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00" w:type="dxa"/>
            <w:tcBorders>
              <w:top w:val="nil"/>
              <w:left w:val="nil"/>
              <w:bottom w:val="single" w:sz="4" w:space="0" w:color="auto"/>
              <w:right w:val="single" w:sz="4" w:space="0" w:color="auto"/>
            </w:tcBorders>
            <w:shd w:val="clear" w:color="000000" w:fill="D9D9D9"/>
            <w:vAlign w:val="center"/>
            <w:hideMark/>
          </w:tcPr>
          <w:p w14:paraId="7AD8C2A7"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w:t>
            </w:r>
          </w:p>
        </w:tc>
      </w:tr>
      <w:tr w:rsidR="00D6323F" w14:paraId="17C8302C" w14:textId="77777777" w:rsidTr="00071AD3">
        <w:trPr>
          <w:trHeight w:val="609"/>
        </w:trPr>
        <w:tc>
          <w:tcPr>
            <w:tcW w:w="2056" w:type="dxa"/>
            <w:tcBorders>
              <w:top w:val="nil"/>
              <w:left w:val="single" w:sz="4" w:space="0" w:color="auto"/>
              <w:bottom w:val="single" w:sz="4" w:space="0" w:color="auto"/>
              <w:right w:val="single" w:sz="4" w:space="0" w:color="auto"/>
            </w:tcBorders>
            <w:shd w:val="clear" w:color="000000" w:fill="D9D9D9"/>
            <w:vAlign w:val="center"/>
            <w:hideMark/>
          </w:tcPr>
          <w:p w14:paraId="56389D96"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ASSET MGT</w:t>
            </w:r>
          </w:p>
        </w:tc>
        <w:tc>
          <w:tcPr>
            <w:tcW w:w="1575" w:type="dxa"/>
            <w:tcBorders>
              <w:top w:val="nil"/>
              <w:left w:val="nil"/>
              <w:bottom w:val="single" w:sz="4" w:space="0" w:color="auto"/>
              <w:right w:val="single" w:sz="4" w:space="0" w:color="auto"/>
            </w:tcBorders>
            <w:shd w:val="clear" w:color="auto" w:fill="auto"/>
            <w:vAlign w:val="center"/>
            <w:hideMark/>
          </w:tcPr>
          <w:p w14:paraId="550279B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38.516</w:t>
            </w:r>
          </w:p>
        </w:tc>
        <w:tc>
          <w:tcPr>
            <w:tcW w:w="1575" w:type="dxa"/>
            <w:tcBorders>
              <w:top w:val="nil"/>
              <w:left w:val="nil"/>
              <w:bottom w:val="single" w:sz="4" w:space="0" w:color="auto"/>
              <w:right w:val="single" w:sz="4" w:space="0" w:color="auto"/>
            </w:tcBorders>
            <w:shd w:val="clear" w:color="auto" w:fill="auto"/>
            <w:vAlign w:val="center"/>
            <w:hideMark/>
          </w:tcPr>
          <w:p w14:paraId="5B04C68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38.638</w:t>
            </w:r>
          </w:p>
        </w:tc>
        <w:tc>
          <w:tcPr>
            <w:tcW w:w="1575" w:type="dxa"/>
            <w:tcBorders>
              <w:top w:val="nil"/>
              <w:left w:val="nil"/>
              <w:bottom w:val="single" w:sz="4" w:space="0" w:color="auto"/>
              <w:right w:val="single" w:sz="4" w:space="0" w:color="auto"/>
            </w:tcBorders>
            <w:shd w:val="clear" w:color="000000" w:fill="D9D9D9"/>
            <w:vAlign w:val="center"/>
            <w:hideMark/>
          </w:tcPr>
          <w:p w14:paraId="61415A2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0.122</w:t>
            </w:r>
          </w:p>
        </w:tc>
        <w:tc>
          <w:tcPr>
            <w:tcW w:w="1317" w:type="dxa"/>
            <w:tcBorders>
              <w:top w:val="nil"/>
              <w:left w:val="nil"/>
              <w:bottom w:val="single" w:sz="4" w:space="0" w:color="auto"/>
              <w:right w:val="single" w:sz="4" w:space="0" w:color="auto"/>
            </w:tcBorders>
            <w:shd w:val="clear" w:color="auto" w:fill="auto"/>
            <w:vAlign w:val="center"/>
            <w:hideMark/>
          </w:tcPr>
          <w:p w14:paraId="232D331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-31.633</w:t>
            </w:r>
          </w:p>
        </w:tc>
        <w:tc>
          <w:tcPr>
            <w:tcW w:w="1200" w:type="dxa"/>
            <w:tcBorders>
              <w:top w:val="nil"/>
              <w:left w:val="nil"/>
              <w:bottom w:val="single" w:sz="4" w:space="0" w:color="auto"/>
              <w:right w:val="single" w:sz="4" w:space="0" w:color="auto"/>
            </w:tcBorders>
            <w:shd w:val="clear" w:color="auto" w:fill="auto"/>
            <w:vAlign w:val="center"/>
            <w:hideMark/>
          </w:tcPr>
          <w:p w14:paraId="180E8CF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-31.820</w:t>
            </w:r>
          </w:p>
        </w:tc>
        <w:tc>
          <w:tcPr>
            <w:tcW w:w="1200" w:type="dxa"/>
            <w:tcBorders>
              <w:top w:val="nil"/>
              <w:left w:val="nil"/>
              <w:bottom w:val="single" w:sz="4" w:space="0" w:color="auto"/>
              <w:right w:val="single" w:sz="4" w:space="0" w:color="auto"/>
            </w:tcBorders>
            <w:shd w:val="clear" w:color="000000" w:fill="D9D9D9"/>
            <w:vAlign w:val="center"/>
            <w:hideMark/>
          </w:tcPr>
          <w:p w14:paraId="0141D63E"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-0.187</w:t>
            </w:r>
          </w:p>
        </w:tc>
        <w:tc>
          <w:tcPr>
            <w:tcW w:w="1317" w:type="dxa"/>
            <w:tcBorders>
              <w:top w:val="nil"/>
              <w:left w:val="nil"/>
              <w:bottom w:val="single" w:sz="4" w:space="0" w:color="auto"/>
              <w:right w:val="single" w:sz="4" w:space="0" w:color="auto"/>
            </w:tcBorders>
            <w:shd w:val="clear" w:color="auto" w:fill="auto"/>
            <w:vAlign w:val="center"/>
            <w:hideMark/>
          </w:tcPr>
          <w:p w14:paraId="55C4B01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6.883</w:t>
            </w:r>
          </w:p>
        </w:tc>
        <w:tc>
          <w:tcPr>
            <w:tcW w:w="1200" w:type="dxa"/>
            <w:tcBorders>
              <w:top w:val="nil"/>
              <w:left w:val="nil"/>
              <w:bottom w:val="single" w:sz="4" w:space="0" w:color="auto"/>
              <w:right w:val="single" w:sz="4" w:space="0" w:color="auto"/>
            </w:tcBorders>
            <w:shd w:val="clear" w:color="auto" w:fill="auto"/>
            <w:vAlign w:val="center"/>
            <w:hideMark/>
          </w:tcPr>
          <w:p w14:paraId="75A4123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6.818</w:t>
            </w:r>
          </w:p>
        </w:tc>
        <w:tc>
          <w:tcPr>
            <w:tcW w:w="1200" w:type="dxa"/>
            <w:tcBorders>
              <w:top w:val="nil"/>
              <w:left w:val="nil"/>
              <w:bottom w:val="single" w:sz="4" w:space="0" w:color="auto"/>
              <w:right w:val="single" w:sz="4" w:space="0" w:color="auto"/>
            </w:tcBorders>
            <w:shd w:val="clear" w:color="000000" w:fill="D9D9D9"/>
            <w:vAlign w:val="center"/>
            <w:hideMark/>
          </w:tcPr>
          <w:p w14:paraId="325C6FB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-0.065</w:t>
            </w:r>
          </w:p>
        </w:tc>
        <w:tc>
          <w:tcPr>
            <w:tcW w:w="1200" w:type="dxa"/>
            <w:tcBorders>
              <w:top w:val="nil"/>
              <w:left w:val="nil"/>
              <w:bottom w:val="single" w:sz="4" w:space="0" w:color="auto"/>
              <w:right w:val="single" w:sz="4" w:space="0" w:color="auto"/>
            </w:tcBorders>
            <w:shd w:val="clear" w:color="auto" w:fill="auto"/>
            <w:vAlign w:val="center"/>
            <w:hideMark/>
          </w:tcPr>
          <w:p w14:paraId="1F36E3A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-0.94%</w:t>
            </w:r>
          </w:p>
        </w:tc>
      </w:tr>
      <w:tr w:rsidR="00D6323F" w14:paraId="3CB2CCBA" w14:textId="77777777" w:rsidTr="00071AD3">
        <w:trPr>
          <w:trHeight w:val="609"/>
        </w:trPr>
        <w:tc>
          <w:tcPr>
            <w:tcW w:w="2056" w:type="dxa"/>
            <w:tcBorders>
              <w:top w:val="nil"/>
              <w:left w:val="single" w:sz="4" w:space="0" w:color="auto"/>
              <w:bottom w:val="single" w:sz="4" w:space="0" w:color="auto"/>
              <w:right w:val="single" w:sz="4" w:space="0" w:color="auto"/>
            </w:tcBorders>
            <w:shd w:val="clear" w:color="000000" w:fill="D9D9D9"/>
            <w:vAlign w:val="center"/>
            <w:hideMark/>
          </w:tcPr>
          <w:p w14:paraId="75ECCBCB"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FACILITIES MGT</w:t>
            </w:r>
          </w:p>
        </w:tc>
        <w:tc>
          <w:tcPr>
            <w:tcW w:w="1575" w:type="dxa"/>
            <w:tcBorders>
              <w:top w:val="nil"/>
              <w:left w:val="nil"/>
              <w:bottom w:val="single" w:sz="4" w:space="0" w:color="auto"/>
              <w:right w:val="single" w:sz="4" w:space="0" w:color="auto"/>
            </w:tcBorders>
            <w:shd w:val="clear" w:color="auto" w:fill="auto"/>
            <w:vAlign w:val="center"/>
            <w:hideMark/>
          </w:tcPr>
          <w:p w14:paraId="1853135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28.043</w:t>
            </w:r>
          </w:p>
        </w:tc>
        <w:tc>
          <w:tcPr>
            <w:tcW w:w="1575" w:type="dxa"/>
            <w:tcBorders>
              <w:top w:val="nil"/>
              <w:left w:val="nil"/>
              <w:bottom w:val="single" w:sz="4" w:space="0" w:color="auto"/>
              <w:right w:val="single" w:sz="4" w:space="0" w:color="auto"/>
            </w:tcBorders>
            <w:shd w:val="clear" w:color="auto" w:fill="auto"/>
            <w:vAlign w:val="center"/>
            <w:hideMark/>
          </w:tcPr>
          <w:p w14:paraId="461A06B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28.722</w:t>
            </w:r>
          </w:p>
        </w:tc>
        <w:tc>
          <w:tcPr>
            <w:tcW w:w="1575" w:type="dxa"/>
            <w:tcBorders>
              <w:top w:val="nil"/>
              <w:left w:val="nil"/>
              <w:bottom w:val="single" w:sz="4" w:space="0" w:color="auto"/>
              <w:right w:val="single" w:sz="4" w:space="0" w:color="auto"/>
            </w:tcBorders>
            <w:shd w:val="clear" w:color="000000" w:fill="D9D9D9"/>
            <w:vAlign w:val="center"/>
            <w:hideMark/>
          </w:tcPr>
          <w:p w14:paraId="6F7F611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0.679</w:t>
            </w:r>
          </w:p>
        </w:tc>
        <w:tc>
          <w:tcPr>
            <w:tcW w:w="1317" w:type="dxa"/>
            <w:tcBorders>
              <w:top w:val="nil"/>
              <w:left w:val="nil"/>
              <w:bottom w:val="single" w:sz="4" w:space="0" w:color="auto"/>
              <w:right w:val="single" w:sz="4" w:space="0" w:color="auto"/>
            </w:tcBorders>
            <w:shd w:val="clear" w:color="auto" w:fill="auto"/>
            <w:vAlign w:val="center"/>
            <w:hideMark/>
          </w:tcPr>
          <w:p w14:paraId="04BD3A7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-7.484</w:t>
            </w:r>
          </w:p>
        </w:tc>
        <w:tc>
          <w:tcPr>
            <w:tcW w:w="1200" w:type="dxa"/>
            <w:tcBorders>
              <w:top w:val="nil"/>
              <w:left w:val="nil"/>
              <w:bottom w:val="single" w:sz="4" w:space="0" w:color="auto"/>
              <w:right w:val="single" w:sz="4" w:space="0" w:color="auto"/>
            </w:tcBorders>
            <w:shd w:val="clear" w:color="auto" w:fill="auto"/>
            <w:vAlign w:val="center"/>
            <w:hideMark/>
          </w:tcPr>
          <w:p w14:paraId="6A7922E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-7.504</w:t>
            </w:r>
          </w:p>
        </w:tc>
        <w:tc>
          <w:tcPr>
            <w:tcW w:w="1200" w:type="dxa"/>
            <w:tcBorders>
              <w:top w:val="nil"/>
              <w:left w:val="nil"/>
              <w:bottom w:val="single" w:sz="4" w:space="0" w:color="auto"/>
              <w:right w:val="single" w:sz="4" w:space="0" w:color="auto"/>
            </w:tcBorders>
            <w:shd w:val="clear" w:color="000000" w:fill="D9D9D9"/>
            <w:vAlign w:val="center"/>
            <w:hideMark/>
          </w:tcPr>
          <w:p w14:paraId="443DB85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-0.020</w:t>
            </w:r>
          </w:p>
        </w:tc>
        <w:tc>
          <w:tcPr>
            <w:tcW w:w="1317" w:type="dxa"/>
            <w:tcBorders>
              <w:top w:val="nil"/>
              <w:left w:val="nil"/>
              <w:bottom w:val="single" w:sz="4" w:space="0" w:color="auto"/>
              <w:right w:val="single" w:sz="4" w:space="0" w:color="auto"/>
            </w:tcBorders>
            <w:shd w:val="clear" w:color="auto" w:fill="auto"/>
            <w:vAlign w:val="center"/>
            <w:hideMark/>
          </w:tcPr>
          <w:p w14:paraId="0ED4A33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20.559</w:t>
            </w:r>
          </w:p>
        </w:tc>
        <w:tc>
          <w:tcPr>
            <w:tcW w:w="1200" w:type="dxa"/>
            <w:tcBorders>
              <w:top w:val="nil"/>
              <w:left w:val="nil"/>
              <w:bottom w:val="single" w:sz="4" w:space="0" w:color="auto"/>
              <w:right w:val="single" w:sz="4" w:space="0" w:color="auto"/>
            </w:tcBorders>
            <w:shd w:val="clear" w:color="auto" w:fill="auto"/>
            <w:vAlign w:val="center"/>
            <w:hideMark/>
          </w:tcPr>
          <w:p w14:paraId="0E8639C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21.218</w:t>
            </w:r>
          </w:p>
        </w:tc>
        <w:tc>
          <w:tcPr>
            <w:tcW w:w="1200" w:type="dxa"/>
            <w:tcBorders>
              <w:top w:val="nil"/>
              <w:left w:val="nil"/>
              <w:bottom w:val="single" w:sz="4" w:space="0" w:color="auto"/>
              <w:right w:val="single" w:sz="4" w:space="0" w:color="auto"/>
            </w:tcBorders>
            <w:shd w:val="clear" w:color="000000" w:fill="D9D9D9"/>
            <w:vAlign w:val="center"/>
            <w:hideMark/>
          </w:tcPr>
          <w:p w14:paraId="4E62E44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0.659</w:t>
            </w:r>
          </w:p>
        </w:tc>
        <w:tc>
          <w:tcPr>
            <w:tcW w:w="1200" w:type="dxa"/>
            <w:tcBorders>
              <w:top w:val="nil"/>
              <w:left w:val="nil"/>
              <w:bottom w:val="single" w:sz="4" w:space="0" w:color="auto"/>
              <w:right w:val="single" w:sz="4" w:space="0" w:color="auto"/>
            </w:tcBorders>
            <w:shd w:val="clear" w:color="auto" w:fill="auto"/>
            <w:vAlign w:val="center"/>
            <w:hideMark/>
          </w:tcPr>
          <w:p w14:paraId="42DD3E7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3.21%</w:t>
            </w:r>
          </w:p>
        </w:tc>
      </w:tr>
      <w:tr w:rsidR="00D6323F" w14:paraId="2E5ED77A" w14:textId="77777777" w:rsidTr="00071AD3">
        <w:trPr>
          <w:trHeight w:val="609"/>
        </w:trPr>
        <w:tc>
          <w:tcPr>
            <w:tcW w:w="2056" w:type="dxa"/>
            <w:tcBorders>
              <w:top w:val="nil"/>
              <w:left w:val="single" w:sz="4" w:space="0" w:color="auto"/>
              <w:bottom w:val="single" w:sz="4" w:space="0" w:color="auto"/>
              <w:right w:val="single" w:sz="4" w:space="0" w:color="auto"/>
            </w:tcBorders>
            <w:shd w:val="clear" w:color="000000" w:fill="D9D9D9"/>
            <w:vAlign w:val="center"/>
            <w:hideMark/>
          </w:tcPr>
          <w:p w14:paraId="3264BF75"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CORE SYSTEMS AND BUSINESS SUPPORT</w:t>
            </w:r>
          </w:p>
        </w:tc>
        <w:tc>
          <w:tcPr>
            <w:tcW w:w="1575" w:type="dxa"/>
            <w:tcBorders>
              <w:top w:val="nil"/>
              <w:left w:val="nil"/>
              <w:bottom w:val="single" w:sz="4" w:space="0" w:color="auto"/>
              <w:right w:val="single" w:sz="4" w:space="0" w:color="auto"/>
            </w:tcBorders>
            <w:shd w:val="clear" w:color="auto" w:fill="auto"/>
            <w:vAlign w:val="center"/>
            <w:hideMark/>
          </w:tcPr>
          <w:p w14:paraId="5E11B4B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3.970</w:t>
            </w:r>
          </w:p>
        </w:tc>
        <w:tc>
          <w:tcPr>
            <w:tcW w:w="1575" w:type="dxa"/>
            <w:tcBorders>
              <w:top w:val="nil"/>
              <w:left w:val="nil"/>
              <w:bottom w:val="single" w:sz="4" w:space="0" w:color="auto"/>
              <w:right w:val="single" w:sz="4" w:space="0" w:color="auto"/>
            </w:tcBorders>
            <w:shd w:val="clear" w:color="auto" w:fill="auto"/>
            <w:vAlign w:val="center"/>
            <w:hideMark/>
          </w:tcPr>
          <w:p w14:paraId="684E6F5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4.027</w:t>
            </w:r>
          </w:p>
        </w:tc>
        <w:tc>
          <w:tcPr>
            <w:tcW w:w="1575" w:type="dxa"/>
            <w:tcBorders>
              <w:top w:val="nil"/>
              <w:left w:val="nil"/>
              <w:bottom w:val="single" w:sz="4" w:space="0" w:color="auto"/>
              <w:right w:val="single" w:sz="4" w:space="0" w:color="auto"/>
            </w:tcBorders>
            <w:shd w:val="clear" w:color="000000" w:fill="D9D9D9"/>
            <w:vAlign w:val="center"/>
            <w:hideMark/>
          </w:tcPr>
          <w:p w14:paraId="2412A33E"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0.057</w:t>
            </w:r>
          </w:p>
        </w:tc>
        <w:tc>
          <w:tcPr>
            <w:tcW w:w="1317" w:type="dxa"/>
            <w:tcBorders>
              <w:top w:val="nil"/>
              <w:left w:val="nil"/>
              <w:bottom w:val="single" w:sz="4" w:space="0" w:color="auto"/>
              <w:right w:val="single" w:sz="4" w:space="0" w:color="auto"/>
            </w:tcBorders>
            <w:shd w:val="clear" w:color="auto" w:fill="auto"/>
            <w:vAlign w:val="center"/>
            <w:hideMark/>
          </w:tcPr>
          <w:p w14:paraId="7A0D494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-0.327</w:t>
            </w:r>
          </w:p>
        </w:tc>
        <w:tc>
          <w:tcPr>
            <w:tcW w:w="1200" w:type="dxa"/>
            <w:tcBorders>
              <w:top w:val="nil"/>
              <w:left w:val="nil"/>
              <w:bottom w:val="single" w:sz="4" w:space="0" w:color="auto"/>
              <w:right w:val="single" w:sz="4" w:space="0" w:color="auto"/>
            </w:tcBorders>
            <w:shd w:val="clear" w:color="auto" w:fill="auto"/>
            <w:vAlign w:val="center"/>
            <w:hideMark/>
          </w:tcPr>
          <w:p w14:paraId="6AC20F9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-0.297</w:t>
            </w:r>
          </w:p>
        </w:tc>
        <w:tc>
          <w:tcPr>
            <w:tcW w:w="1200" w:type="dxa"/>
            <w:tcBorders>
              <w:top w:val="nil"/>
              <w:left w:val="nil"/>
              <w:bottom w:val="single" w:sz="4" w:space="0" w:color="auto"/>
              <w:right w:val="single" w:sz="4" w:space="0" w:color="auto"/>
            </w:tcBorders>
            <w:shd w:val="clear" w:color="000000" w:fill="D9D9D9"/>
            <w:vAlign w:val="center"/>
            <w:hideMark/>
          </w:tcPr>
          <w:p w14:paraId="31DE425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0.030</w:t>
            </w:r>
          </w:p>
        </w:tc>
        <w:tc>
          <w:tcPr>
            <w:tcW w:w="1317" w:type="dxa"/>
            <w:tcBorders>
              <w:top w:val="nil"/>
              <w:left w:val="nil"/>
              <w:bottom w:val="single" w:sz="4" w:space="0" w:color="auto"/>
              <w:right w:val="single" w:sz="4" w:space="0" w:color="auto"/>
            </w:tcBorders>
            <w:shd w:val="clear" w:color="auto" w:fill="auto"/>
            <w:vAlign w:val="center"/>
            <w:hideMark/>
          </w:tcPr>
          <w:p w14:paraId="36A30B6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3.643</w:t>
            </w:r>
          </w:p>
        </w:tc>
        <w:tc>
          <w:tcPr>
            <w:tcW w:w="1200" w:type="dxa"/>
            <w:tcBorders>
              <w:top w:val="nil"/>
              <w:left w:val="nil"/>
              <w:bottom w:val="single" w:sz="4" w:space="0" w:color="auto"/>
              <w:right w:val="single" w:sz="4" w:space="0" w:color="auto"/>
            </w:tcBorders>
            <w:shd w:val="clear" w:color="auto" w:fill="auto"/>
            <w:vAlign w:val="center"/>
            <w:hideMark/>
          </w:tcPr>
          <w:p w14:paraId="27F9FA9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3.730</w:t>
            </w:r>
          </w:p>
        </w:tc>
        <w:tc>
          <w:tcPr>
            <w:tcW w:w="1200" w:type="dxa"/>
            <w:tcBorders>
              <w:top w:val="nil"/>
              <w:left w:val="nil"/>
              <w:bottom w:val="single" w:sz="4" w:space="0" w:color="auto"/>
              <w:right w:val="single" w:sz="4" w:space="0" w:color="auto"/>
            </w:tcBorders>
            <w:shd w:val="clear" w:color="000000" w:fill="D9D9D9"/>
            <w:vAlign w:val="center"/>
            <w:hideMark/>
          </w:tcPr>
          <w:p w14:paraId="3C0F29D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0.087</w:t>
            </w:r>
          </w:p>
        </w:tc>
        <w:tc>
          <w:tcPr>
            <w:tcW w:w="1200" w:type="dxa"/>
            <w:tcBorders>
              <w:top w:val="nil"/>
              <w:left w:val="nil"/>
              <w:bottom w:val="single" w:sz="4" w:space="0" w:color="auto"/>
              <w:right w:val="single" w:sz="4" w:space="0" w:color="auto"/>
            </w:tcBorders>
            <w:shd w:val="clear" w:color="auto" w:fill="auto"/>
            <w:vAlign w:val="center"/>
            <w:hideMark/>
          </w:tcPr>
          <w:p w14:paraId="2CC5767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2.39%</w:t>
            </w:r>
          </w:p>
        </w:tc>
      </w:tr>
      <w:tr w:rsidR="00D6323F" w14:paraId="32EEABF6" w14:textId="77777777" w:rsidTr="00071AD3">
        <w:trPr>
          <w:trHeight w:val="609"/>
        </w:trPr>
        <w:tc>
          <w:tcPr>
            <w:tcW w:w="2056" w:type="dxa"/>
            <w:tcBorders>
              <w:top w:val="nil"/>
              <w:left w:val="single" w:sz="4" w:space="0" w:color="auto"/>
              <w:bottom w:val="single" w:sz="4" w:space="0" w:color="auto"/>
              <w:right w:val="single" w:sz="4" w:space="0" w:color="auto"/>
            </w:tcBorders>
            <w:shd w:val="clear" w:color="000000" w:fill="D9D9D9"/>
            <w:vAlign w:val="center"/>
            <w:hideMark/>
          </w:tcPr>
          <w:p w14:paraId="077D1CCB"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PROGRAMME OFFICE</w:t>
            </w:r>
          </w:p>
        </w:tc>
        <w:tc>
          <w:tcPr>
            <w:tcW w:w="1575" w:type="dxa"/>
            <w:tcBorders>
              <w:top w:val="nil"/>
              <w:left w:val="nil"/>
              <w:bottom w:val="single" w:sz="4" w:space="0" w:color="auto"/>
              <w:right w:val="single" w:sz="4" w:space="0" w:color="auto"/>
            </w:tcBorders>
            <w:shd w:val="clear" w:color="auto" w:fill="auto"/>
            <w:vAlign w:val="center"/>
            <w:hideMark/>
          </w:tcPr>
          <w:p w14:paraId="65C6576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1.565</w:t>
            </w:r>
          </w:p>
        </w:tc>
        <w:tc>
          <w:tcPr>
            <w:tcW w:w="1575" w:type="dxa"/>
            <w:tcBorders>
              <w:top w:val="nil"/>
              <w:left w:val="nil"/>
              <w:bottom w:val="single" w:sz="4" w:space="0" w:color="auto"/>
              <w:right w:val="single" w:sz="4" w:space="0" w:color="auto"/>
            </w:tcBorders>
            <w:shd w:val="clear" w:color="auto" w:fill="auto"/>
            <w:vAlign w:val="center"/>
            <w:hideMark/>
          </w:tcPr>
          <w:p w14:paraId="0515264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1.575</w:t>
            </w:r>
          </w:p>
        </w:tc>
        <w:tc>
          <w:tcPr>
            <w:tcW w:w="1575" w:type="dxa"/>
            <w:tcBorders>
              <w:top w:val="nil"/>
              <w:left w:val="nil"/>
              <w:bottom w:val="single" w:sz="4" w:space="0" w:color="auto"/>
              <w:right w:val="single" w:sz="4" w:space="0" w:color="auto"/>
            </w:tcBorders>
            <w:shd w:val="clear" w:color="000000" w:fill="D9D9D9"/>
            <w:vAlign w:val="center"/>
            <w:hideMark/>
          </w:tcPr>
          <w:p w14:paraId="176B1DC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0.010</w:t>
            </w:r>
          </w:p>
        </w:tc>
        <w:tc>
          <w:tcPr>
            <w:tcW w:w="1317" w:type="dxa"/>
            <w:tcBorders>
              <w:top w:val="nil"/>
              <w:left w:val="nil"/>
              <w:bottom w:val="single" w:sz="4" w:space="0" w:color="auto"/>
              <w:right w:val="single" w:sz="4" w:space="0" w:color="auto"/>
            </w:tcBorders>
            <w:shd w:val="clear" w:color="auto" w:fill="auto"/>
            <w:vAlign w:val="center"/>
            <w:hideMark/>
          </w:tcPr>
          <w:p w14:paraId="03634CC5"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200" w:type="dxa"/>
            <w:tcBorders>
              <w:top w:val="nil"/>
              <w:left w:val="nil"/>
              <w:bottom w:val="single" w:sz="4" w:space="0" w:color="auto"/>
              <w:right w:val="single" w:sz="4" w:space="0" w:color="auto"/>
            </w:tcBorders>
            <w:shd w:val="clear" w:color="auto" w:fill="auto"/>
            <w:vAlign w:val="center"/>
            <w:hideMark/>
          </w:tcPr>
          <w:p w14:paraId="1384C86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200" w:type="dxa"/>
            <w:tcBorders>
              <w:top w:val="nil"/>
              <w:left w:val="nil"/>
              <w:bottom w:val="single" w:sz="4" w:space="0" w:color="auto"/>
              <w:right w:val="single" w:sz="4" w:space="0" w:color="auto"/>
            </w:tcBorders>
            <w:shd w:val="clear" w:color="000000" w:fill="D9D9D9"/>
            <w:vAlign w:val="center"/>
            <w:hideMark/>
          </w:tcPr>
          <w:p w14:paraId="68080E8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317" w:type="dxa"/>
            <w:tcBorders>
              <w:top w:val="nil"/>
              <w:left w:val="nil"/>
              <w:bottom w:val="single" w:sz="4" w:space="0" w:color="auto"/>
              <w:right w:val="single" w:sz="4" w:space="0" w:color="auto"/>
            </w:tcBorders>
            <w:shd w:val="clear" w:color="auto" w:fill="auto"/>
            <w:vAlign w:val="center"/>
            <w:hideMark/>
          </w:tcPr>
          <w:p w14:paraId="182209FE"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1.565</w:t>
            </w:r>
          </w:p>
        </w:tc>
        <w:tc>
          <w:tcPr>
            <w:tcW w:w="1200" w:type="dxa"/>
            <w:tcBorders>
              <w:top w:val="nil"/>
              <w:left w:val="nil"/>
              <w:bottom w:val="single" w:sz="4" w:space="0" w:color="auto"/>
              <w:right w:val="single" w:sz="4" w:space="0" w:color="auto"/>
            </w:tcBorders>
            <w:shd w:val="clear" w:color="auto" w:fill="auto"/>
            <w:vAlign w:val="center"/>
            <w:hideMark/>
          </w:tcPr>
          <w:p w14:paraId="6CE60A8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1.575</w:t>
            </w:r>
          </w:p>
        </w:tc>
        <w:tc>
          <w:tcPr>
            <w:tcW w:w="1200" w:type="dxa"/>
            <w:tcBorders>
              <w:top w:val="nil"/>
              <w:left w:val="nil"/>
              <w:bottom w:val="single" w:sz="4" w:space="0" w:color="auto"/>
              <w:right w:val="single" w:sz="4" w:space="0" w:color="auto"/>
            </w:tcBorders>
            <w:shd w:val="clear" w:color="000000" w:fill="D9D9D9"/>
            <w:vAlign w:val="center"/>
            <w:hideMark/>
          </w:tcPr>
          <w:p w14:paraId="502F7C5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0.010</w:t>
            </w:r>
          </w:p>
        </w:tc>
        <w:tc>
          <w:tcPr>
            <w:tcW w:w="1200" w:type="dxa"/>
            <w:tcBorders>
              <w:top w:val="nil"/>
              <w:left w:val="nil"/>
              <w:bottom w:val="single" w:sz="4" w:space="0" w:color="auto"/>
              <w:right w:val="single" w:sz="4" w:space="0" w:color="auto"/>
            </w:tcBorders>
            <w:shd w:val="clear" w:color="auto" w:fill="auto"/>
            <w:vAlign w:val="center"/>
            <w:hideMark/>
          </w:tcPr>
          <w:p w14:paraId="48C1192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0.64%</w:t>
            </w:r>
          </w:p>
        </w:tc>
      </w:tr>
      <w:tr w:rsidR="00D6323F" w14:paraId="40ECCA68" w14:textId="77777777" w:rsidTr="00071AD3">
        <w:trPr>
          <w:trHeight w:val="609"/>
        </w:trPr>
        <w:tc>
          <w:tcPr>
            <w:tcW w:w="2056" w:type="dxa"/>
            <w:tcBorders>
              <w:top w:val="nil"/>
              <w:left w:val="single" w:sz="4" w:space="0" w:color="auto"/>
              <w:bottom w:val="single" w:sz="4" w:space="0" w:color="auto"/>
              <w:right w:val="single" w:sz="4" w:space="0" w:color="auto"/>
            </w:tcBorders>
            <w:shd w:val="clear" w:color="000000" w:fill="D9D9D9"/>
            <w:vAlign w:val="center"/>
            <w:hideMark/>
          </w:tcPr>
          <w:p w14:paraId="0947B817"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BUSINESS INTELLIGENCE</w:t>
            </w:r>
          </w:p>
        </w:tc>
        <w:tc>
          <w:tcPr>
            <w:tcW w:w="1575" w:type="dxa"/>
            <w:tcBorders>
              <w:top w:val="nil"/>
              <w:left w:val="nil"/>
              <w:bottom w:val="single" w:sz="4" w:space="0" w:color="auto"/>
              <w:right w:val="single" w:sz="4" w:space="0" w:color="auto"/>
            </w:tcBorders>
            <w:shd w:val="clear" w:color="auto" w:fill="auto"/>
            <w:vAlign w:val="center"/>
            <w:hideMark/>
          </w:tcPr>
          <w:p w14:paraId="1F6DF4E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1.354</w:t>
            </w:r>
          </w:p>
        </w:tc>
        <w:tc>
          <w:tcPr>
            <w:tcW w:w="1575" w:type="dxa"/>
            <w:tcBorders>
              <w:top w:val="nil"/>
              <w:left w:val="nil"/>
              <w:bottom w:val="single" w:sz="4" w:space="0" w:color="auto"/>
              <w:right w:val="single" w:sz="4" w:space="0" w:color="auto"/>
            </w:tcBorders>
            <w:shd w:val="clear" w:color="auto" w:fill="auto"/>
            <w:vAlign w:val="center"/>
            <w:hideMark/>
          </w:tcPr>
          <w:p w14:paraId="5859957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1.354</w:t>
            </w:r>
          </w:p>
        </w:tc>
        <w:tc>
          <w:tcPr>
            <w:tcW w:w="1575" w:type="dxa"/>
            <w:tcBorders>
              <w:top w:val="nil"/>
              <w:left w:val="nil"/>
              <w:bottom w:val="single" w:sz="4" w:space="0" w:color="auto"/>
              <w:right w:val="single" w:sz="4" w:space="0" w:color="auto"/>
            </w:tcBorders>
            <w:shd w:val="clear" w:color="000000" w:fill="D9D9D9"/>
            <w:vAlign w:val="center"/>
            <w:hideMark/>
          </w:tcPr>
          <w:p w14:paraId="7FC6E11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317" w:type="dxa"/>
            <w:tcBorders>
              <w:top w:val="nil"/>
              <w:left w:val="nil"/>
              <w:bottom w:val="single" w:sz="4" w:space="0" w:color="auto"/>
              <w:right w:val="single" w:sz="4" w:space="0" w:color="auto"/>
            </w:tcBorders>
            <w:shd w:val="clear" w:color="auto" w:fill="auto"/>
            <w:vAlign w:val="center"/>
            <w:hideMark/>
          </w:tcPr>
          <w:p w14:paraId="0BB750A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-0.075</w:t>
            </w:r>
          </w:p>
        </w:tc>
        <w:tc>
          <w:tcPr>
            <w:tcW w:w="1200" w:type="dxa"/>
            <w:tcBorders>
              <w:top w:val="nil"/>
              <w:left w:val="nil"/>
              <w:bottom w:val="single" w:sz="4" w:space="0" w:color="auto"/>
              <w:right w:val="single" w:sz="4" w:space="0" w:color="auto"/>
            </w:tcBorders>
            <w:shd w:val="clear" w:color="auto" w:fill="auto"/>
            <w:vAlign w:val="center"/>
            <w:hideMark/>
          </w:tcPr>
          <w:p w14:paraId="129D1FC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-0.075</w:t>
            </w:r>
          </w:p>
        </w:tc>
        <w:tc>
          <w:tcPr>
            <w:tcW w:w="1200" w:type="dxa"/>
            <w:tcBorders>
              <w:top w:val="nil"/>
              <w:left w:val="nil"/>
              <w:bottom w:val="single" w:sz="4" w:space="0" w:color="auto"/>
              <w:right w:val="single" w:sz="4" w:space="0" w:color="auto"/>
            </w:tcBorders>
            <w:shd w:val="clear" w:color="000000" w:fill="D9D9D9"/>
            <w:vAlign w:val="center"/>
            <w:hideMark/>
          </w:tcPr>
          <w:p w14:paraId="30D8253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317" w:type="dxa"/>
            <w:tcBorders>
              <w:top w:val="nil"/>
              <w:left w:val="nil"/>
              <w:bottom w:val="single" w:sz="4" w:space="0" w:color="auto"/>
              <w:right w:val="single" w:sz="4" w:space="0" w:color="auto"/>
            </w:tcBorders>
            <w:shd w:val="clear" w:color="auto" w:fill="auto"/>
            <w:vAlign w:val="center"/>
            <w:hideMark/>
          </w:tcPr>
          <w:p w14:paraId="6F17F98E"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1.279</w:t>
            </w:r>
          </w:p>
        </w:tc>
        <w:tc>
          <w:tcPr>
            <w:tcW w:w="1200" w:type="dxa"/>
            <w:tcBorders>
              <w:top w:val="nil"/>
              <w:left w:val="nil"/>
              <w:bottom w:val="single" w:sz="4" w:space="0" w:color="auto"/>
              <w:right w:val="single" w:sz="4" w:space="0" w:color="auto"/>
            </w:tcBorders>
            <w:shd w:val="clear" w:color="auto" w:fill="auto"/>
            <w:vAlign w:val="center"/>
            <w:hideMark/>
          </w:tcPr>
          <w:p w14:paraId="05CDA93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1.279</w:t>
            </w:r>
          </w:p>
        </w:tc>
        <w:tc>
          <w:tcPr>
            <w:tcW w:w="1200" w:type="dxa"/>
            <w:tcBorders>
              <w:top w:val="nil"/>
              <w:left w:val="nil"/>
              <w:bottom w:val="single" w:sz="4" w:space="0" w:color="auto"/>
              <w:right w:val="single" w:sz="4" w:space="0" w:color="auto"/>
            </w:tcBorders>
            <w:shd w:val="clear" w:color="000000" w:fill="D9D9D9"/>
            <w:vAlign w:val="center"/>
            <w:hideMark/>
          </w:tcPr>
          <w:p w14:paraId="3DE224F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200" w:type="dxa"/>
            <w:tcBorders>
              <w:top w:val="nil"/>
              <w:left w:val="nil"/>
              <w:bottom w:val="single" w:sz="4" w:space="0" w:color="auto"/>
              <w:right w:val="single" w:sz="4" w:space="0" w:color="auto"/>
            </w:tcBorders>
            <w:shd w:val="clear" w:color="auto" w:fill="auto"/>
            <w:vAlign w:val="center"/>
            <w:hideMark/>
          </w:tcPr>
          <w:p w14:paraId="27B0B3C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w:t>
            </w:r>
          </w:p>
        </w:tc>
      </w:tr>
      <w:tr w:rsidR="00D6323F" w14:paraId="67D2B4EE" w14:textId="77777777" w:rsidTr="00071AD3">
        <w:trPr>
          <w:trHeight w:val="867"/>
        </w:trPr>
        <w:tc>
          <w:tcPr>
            <w:tcW w:w="2056" w:type="dxa"/>
            <w:tcBorders>
              <w:top w:val="nil"/>
              <w:left w:val="single" w:sz="4" w:space="0" w:color="auto"/>
              <w:bottom w:val="single" w:sz="4" w:space="0" w:color="auto"/>
              <w:right w:val="single" w:sz="4" w:space="0" w:color="auto"/>
            </w:tcBorders>
            <w:shd w:val="clear" w:color="000000" w:fill="D9D9D9"/>
            <w:vAlign w:val="center"/>
            <w:hideMark/>
          </w:tcPr>
          <w:p w14:paraId="571DC2B5"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TOTAL</w:t>
            </w:r>
            <w:r w:rsidRPr="00300198">
              <w:rPr>
                <w:rFonts w:ascii="Arial" w:eastAsia="Times New Roman" w:hAnsi="Arial" w:cs="Arial"/>
                <w:b/>
                <w:bCs/>
                <w:color w:val="000000"/>
                <w:sz w:val="24"/>
                <w:szCs w:val="24"/>
                <w:lang w:eastAsia="en-GB"/>
              </w:rPr>
              <w:br/>
              <w:t>STRATEGY AND PERFORMANCE</w:t>
            </w:r>
          </w:p>
        </w:tc>
        <w:tc>
          <w:tcPr>
            <w:tcW w:w="1575" w:type="dxa"/>
            <w:tcBorders>
              <w:top w:val="nil"/>
              <w:left w:val="nil"/>
              <w:bottom w:val="single" w:sz="4" w:space="0" w:color="auto"/>
              <w:right w:val="single" w:sz="4" w:space="0" w:color="auto"/>
            </w:tcBorders>
            <w:shd w:val="clear" w:color="000000" w:fill="D9D9D9"/>
            <w:vAlign w:val="center"/>
            <w:hideMark/>
          </w:tcPr>
          <w:p w14:paraId="2BC38C2C"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73.448</w:t>
            </w:r>
          </w:p>
        </w:tc>
        <w:tc>
          <w:tcPr>
            <w:tcW w:w="1575" w:type="dxa"/>
            <w:tcBorders>
              <w:top w:val="nil"/>
              <w:left w:val="nil"/>
              <w:bottom w:val="single" w:sz="4" w:space="0" w:color="auto"/>
              <w:right w:val="single" w:sz="4" w:space="0" w:color="auto"/>
            </w:tcBorders>
            <w:shd w:val="clear" w:color="000000" w:fill="D9D9D9"/>
            <w:vAlign w:val="center"/>
            <w:hideMark/>
          </w:tcPr>
          <w:p w14:paraId="07E5357A"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74.316</w:t>
            </w:r>
          </w:p>
        </w:tc>
        <w:tc>
          <w:tcPr>
            <w:tcW w:w="1575" w:type="dxa"/>
            <w:tcBorders>
              <w:top w:val="nil"/>
              <w:left w:val="nil"/>
              <w:bottom w:val="single" w:sz="4" w:space="0" w:color="auto"/>
              <w:right w:val="single" w:sz="4" w:space="0" w:color="auto"/>
            </w:tcBorders>
            <w:shd w:val="clear" w:color="000000" w:fill="D9D9D9"/>
            <w:vAlign w:val="center"/>
            <w:hideMark/>
          </w:tcPr>
          <w:p w14:paraId="7F41335A"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0.868</w:t>
            </w:r>
          </w:p>
        </w:tc>
        <w:tc>
          <w:tcPr>
            <w:tcW w:w="1317" w:type="dxa"/>
            <w:tcBorders>
              <w:top w:val="nil"/>
              <w:left w:val="nil"/>
              <w:bottom w:val="single" w:sz="4" w:space="0" w:color="auto"/>
              <w:right w:val="single" w:sz="4" w:space="0" w:color="auto"/>
            </w:tcBorders>
            <w:shd w:val="clear" w:color="000000" w:fill="D9D9D9"/>
            <w:vAlign w:val="center"/>
            <w:hideMark/>
          </w:tcPr>
          <w:p w14:paraId="035C0015"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-39.519</w:t>
            </w:r>
          </w:p>
        </w:tc>
        <w:tc>
          <w:tcPr>
            <w:tcW w:w="1200" w:type="dxa"/>
            <w:tcBorders>
              <w:top w:val="nil"/>
              <w:left w:val="nil"/>
              <w:bottom w:val="single" w:sz="4" w:space="0" w:color="auto"/>
              <w:right w:val="single" w:sz="4" w:space="0" w:color="auto"/>
            </w:tcBorders>
            <w:shd w:val="clear" w:color="000000" w:fill="D9D9D9"/>
            <w:vAlign w:val="center"/>
            <w:hideMark/>
          </w:tcPr>
          <w:p w14:paraId="7B7BC6D2"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-39.696</w:t>
            </w:r>
          </w:p>
        </w:tc>
        <w:tc>
          <w:tcPr>
            <w:tcW w:w="1200" w:type="dxa"/>
            <w:tcBorders>
              <w:top w:val="nil"/>
              <w:left w:val="nil"/>
              <w:bottom w:val="single" w:sz="4" w:space="0" w:color="auto"/>
              <w:right w:val="single" w:sz="4" w:space="0" w:color="auto"/>
            </w:tcBorders>
            <w:shd w:val="clear" w:color="000000" w:fill="D9D9D9"/>
            <w:vAlign w:val="center"/>
            <w:hideMark/>
          </w:tcPr>
          <w:p w14:paraId="56875209"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-0.177</w:t>
            </w:r>
          </w:p>
        </w:tc>
        <w:tc>
          <w:tcPr>
            <w:tcW w:w="1317" w:type="dxa"/>
            <w:tcBorders>
              <w:top w:val="nil"/>
              <w:left w:val="nil"/>
              <w:bottom w:val="single" w:sz="4" w:space="0" w:color="auto"/>
              <w:right w:val="single" w:sz="4" w:space="0" w:color="auto"/>
            </w:tcBorders>
            <w:shd w:val="clear" w:color="000000" w:fill="D9D9D9"/>
            <w:vAlign w:val="center"/>
            <w:hideMark/>
          </w:tcPr>
          <w:p w14:paraId="206304E7"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33.929</w:t>
            </w:r>
          </w:p>
        </w:tc>
        <w:tc>
          <w:tcPr>
            <w:tcW w:w="1200" w:type="dxa"/>
            <w:tcBorders>
              <w:top w:val="nil"/>
              <w:left w:val="nil"/>
              <w:bottom w:val="single" w:sz="4" w:space="0" w:color="auto"/>
              <w:right w:val="single" w:sz="4" w:space="0" w:color="auto"/>
            </w:tcBorders>
            <w:shd w:val="clear" w:color="000000" w:fill="D9D9D9"/>
            <w:vAlign w:val="center"/>
            <w:hideMark/>
          </w:tcPr>
          <w:p w14:paraId="11BFDF66"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34.620</w:t>
            </w:r>
          </w:p>
        </w:tc>
        <w:tc>
          <w:tcPr>
            <w:tcW w:w="1200" w:type="dxa"/>
            <w:tcBorders>
              <w:top w:val="nil"/>
              <w:left w:val="nil"/>
              <w:bottom w:val="single" w:sz="4" w:space="0" w:color="auto"/>
              <w:right w:val="single" w:sz="4" w:space="0" w:color="auto"/>
            </w:tcBorders>
            <w:shd w:val="clear" w:color="000000" w:fill="D9D9D9"/>
            <w:vAlign w:val="center"/>
            <w:hideMark/>
          </w:tcPr>
          <w:p w14:paraId="08E9F87E"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0.691</w:t>
            </w:r>
          </w:p>
        </w:tc>
        <w:tc>
          <w:tcPr>
            <w:tcW w:w="1200" w:type="dxa"/>
            <w:tcBorders>
              <w:top w:val="nil"/>
              <w:left w:val="nil"/>
              <w:bottom w:val="single" w:sz="4" w:space="0" w:color="auto"/>
              <w:right w:val="single" w:sz="4" w:space="0" w:color="auto"/>
            </w:tcBorders>
            <w:shd w:val="clear" w:color="000000" w:fill="D9D9D9"/>
            <w:vAlign w:val="center"/>
            <w:hideMark/>
          </w:tcPr>
          <w:p w14:paraId="12EEA23D"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2.04%</w:t>
            </w:r>
          </w:p>
        </w:tc>
      </w:tr>
    </w:tbl>
    <w:p w14:paraId="19740633" w14:textId="77777777" w:rsidR="00071AD3" w:rsidRPr="00300198" w:rsidRDefault="00071AD3" w:rsidP="00071AD3">
      <w:pPr>
        <w:spacing w:after="0"/>
        <w:ind w:left="-851"/>
        <w:rPr>
          <w:rFonts w:ascii="Arial" w:hAnsi="Arial" w:cs="Arial"/>
          <w:b/>
          <w:sz w:val="24"/>
          <w:szCs w:val="24"/>
        </w:rPr>
      </w:pPr>
    </w:p>
    <w:p w14:paraId="131E900C" w14:textId="0000D6D6" w:rsidR="00071AD3" w:rsidRPr="00781239" w:rsidRDefault="00071AD3" w:rsidP="00071AD3">
      <w:pPr>
        <w:spacing w:after="0"/>
        <w:ind w:left="-851"/>
        <w:jc w:val="both"/>
        <w:rPr>
          <w:rFonts w:ascii="Arial" w:hAnsi="Arial" w:cs="Arial"/>
          <w:sz w:val="24"/>
          <w:szCs w:val="24"/>
        </w:rPr>
      </w:pPr>
      <w:r w:rsidRPr="00781239">
        <w:rPr>
          <w:rFonts w:ascii="Arial" w:hAnsi="Arial" w:cs="Arial"/>
          <w:sz w:val="24"/>
          <w:szCs w:val="24"/>
        </w:rPr>
        <w:t xml:space="preserve">The strategy and performance service is forecast to overspend by £691,000 in 2019/20. This mainly relates to the </w:t>
      </w:r>
      <w:r w:rsidR="00B82447">
        <w:rPr>
          <w:rFonts w:ascii="Arial" w:hAnsi="Arial" w:cs="Arial"/>
          <w:sz w:val="24"/>
          <w:szCs w:val="24"/>
        </w:rPr>
        <w:t xml:space="preserve">operational property </w:t>
      </w:r>
      <w:r w:rsidRPr="00781239">
        <w:rPr>
          <w:rFonts w:ascii="Arial" w:hAnsi="Arial" w:cs="Arial"/>
          <w:sz w:val="24"/>
          <w:szCs w:val="24"/>
        </w:rPr>
        <w:t xml:space="preserve">budget for repairs and maintenance </w:t>
      </w:r>
      <w:r w:rsidR="00B82447">
        <w:rPr>
          <w:rFonts w:ascii="Arial" w:hAnsi="Arial" w:cs="Arial"/>
          <w:sz w:val="24"/>
          <w:szCs w:val="24"/>
        </w:rPr>
        <w:t xml:space="preserve">which </w:t>
      </w:r>
      <w:r w:rsidRPr="00781239">
        <w:rPr>
          <w:rFonts w:ascii="Arial" w:hAnsi="Arial" w:cs="Arial"/>
          <w:sz w:val="24"/>
          <w:szCs w:val="24"/>
        </w:rPr>
        <w:t>was reduced in 2018/19 by £750,000 and a further £750,000 in 2019/20.  Whilst work is underway to carry out condition surveys on properties in order to develop a programme of planned works which will reduce future reactive R&amp;M costs, an overspend of £983,000 is anticipated in 2019/20</w:t>
      </w:r>
      <w:r>
        <w:rPr>
          <w:rFonts w:ascii="Arial" w:hAnsi="Arial" w:cs="Arial"/>
          <w:sz w:val="24"/>
          <w:szCs w:val="24"/>
        </w:rPr>
        <w:t xml:space="preserve">. This is offset by a non-recurring underspend of fees not being incurred that were anticipated at the end of 2018/19. </w:t>
      </w:r>
    </w:p>
    <w:p w14:paraId="1688D4B5" w14:textId="77777777" w:rsidR="00071AD3" w:rsidRPr="00300198" w:rsidRDefault="00071AD3">
      <w:pPr>
        <w:rPr>
          <w:rFonts w:ascii="Arial" w:hAnsi="Arial" w:cs="Arial"/>
          <w:sz w:val="24"/>
          <w:szCs w:val="24"/>
        </w:rPr>
      </w:pPr>
    </w:p>
    <w:p w14:paraId="1A54EE03" w14:textId="77777777" w:rsidR="00071AD3" w:rsidRPr="00300198" w:rsidRDefault="00071AD3" w:rsidP="00071AD3">
      <w:pPr>
        <w:pStyle w:val="ListParagraph"/>
        <w:numPr>
          <w:ilvl w:val="0"/>
          <w:numId w:val="1"/>
        </w:numPr>
        <w:spacing w:after="0"/>
        <w:ind w:left="-284" w:firstLine="0"/>
        <w:rPr>
          <w:rFonts w:ascii="Arial" w:hAnsi="Arial" w:cs="Arial"/>
          <w:b/>
          <w:sz w:val="24"/>
          <w:szCs w:val="24"/>
          <w:u w:val="single"/>
        </w:rPr>
      </w:pPr>
      <w:r w:rsidRPr="00300198">
        <w:rPr>
          <w:rFonts w:ascii="Arial" w:hAnsi="Arial" w:cs="Arial"/>
          <w:b/>
          <w:sz w:val="24"/>
          <w:szCs w:val="24"/>
          <w:u w:val="single"/>
        </w:rPr>
        <w:lastRenderedPageBreak/>
        <w:t xml:space="preserve">Chief Executive </w:t>
      </w:r>
      <w:r>
        <w:rPr>
          <w:rFonts w:ascii="Arial" w:hAnsi="Arial" w:cs="Arial"/>
          <w:b/>
          <w:sz w:val="24"/>
          <w:szCs w:val="24"/>
          <w:u w:val="single"/>
        </w:rPr>
        <w:t>Services</w:t>
      </w:r>
    </w:p>
    <w:tbl>
      <w:tblPr>
        <w:tblpPr w:leftFromText="180" w:rightFromText="180" w:vertAnchor="text" w:horzAnchor="margin" w:tblpXSpec="center" w:tblpY="161"/>
        <w:tblW w:w="16038" w:type="dxa"/>
        <w:tblLook w:val="04A0" w:firstRow="1" w:lastRow="0" w:firstColumn="1" w:lastColumn="0" w:noHBand="0" w:noVBand="1"/>
      </w:tblPr>
      <w:tblGrid>
        <w:gridCol w:w="2470"/>
        <w:gridCol w:w="1603"/>
        <w:gridCol w:w="1603"/>
        <w:gridCol w:w="1603"/>
        <w:gridCol w:w="1337"/>
        <w:gridCol w:w="1217"/>
        <w:gridCol w:w="1217"/>
        <w:gridCol w:w="1337"/>
        <w:gridCol w:w="1217"/>
        <w:gridCol w:w="1217"/>
        <w:gridCol w:w="1217"/>
      </w:tblGrid>
      <w:tr w:rsidR="00D6323F" w14:paraId="13E5AF0B" w14:textId="77777777" w:rsidTr="00071AD3">
        <w:trPr>
          <w:trHeight w:val="1222"/>
        </w:trPr>
        <w:tc>
          <w:tcPr>
            <w:tcW w:w="2470" w:type="dxa"/>
            <w:tcBorders>
              <w:top w:val="single" w:sz="4" w:space="0" w:color="auto"/>
              <w:left w:val="single" w:sz="4" w:space="0" w:color="auto"/>
              <w:bottom w:val="nil"/>
              <w:right w:val="single" w:sz="4" w:space="0" w:color="auto"/>
            </w:tcBorders>
            <w:shd w:val="clear" w:color="000000" w:fill="D9D9D9"/>
            <w:vAlign w:val="center"/>
            <w:hideMark/>
          </w:tcPr>
          <w:p w14:paraId="473B9CCA"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CHIEF EXECUTIVE SERVICES</w:t>
            </w:r>
          </w:p>
        </w:tc>
        <w:tc>
          <w:tcPr>
            <w:tcW w:w="1603" w:type="dxa"/>
            <w:tcBorders>
              <w:top w:val="single" w:sz="4" w:space="0" w:color="auto"/>
              <w:left w:val="nil"/>
              <w:bottom w:val="single" w:sz="4" w:space="0" w:color="auto"/>
              <w:right w:val="single" w:sz="4" w:space="0" w:color="auto"/>
            </w:tcBorders>
            <w:shd w:val="clear" w:color="000000" w:fill="D9D9D9"/>
            <w:vAlign w:val="center"/>
            <w:hideMark/>
          </w:tcPr>
          <w:p w14:paraId="54FAD7F5"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Expenditure Budget </w:t>
            </w:r>
          </w:p>
        </w:tc>
        <w:tc>
          <w:tcPr>
            <w:tcW w:w="1603" w:type="dxa"/>
            <w:tcBorders>
              <w:top w:val="single" w:sz="4" w:space="0" w:color="auto"/>
              <w:left w:val="nil"/>
              <w:bottom w:val="single" w:sz="4" w:space="0" w:color="auto"/>
              <w:right w:val="single" w:sz="4" w:space="0" w:color="auto"/>
            </w:tcBorders>
            <w:shd w:val="clear" w:color="000000" w:fill="D9D9D9"/>
            <w:vAlign w:val="center"/>
            <w:hideMark/>
          </w:tcPr>
          <w:p w14:paraId="363BC565"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Expenditure Forecast Outturn </w:t>
            </w:r>
          </w:p>
        </w:tc>
        <w:tc>
          <w:tcPr>
            <w:tcW w:w="1603" w:type="dxa"/>
            <w:tcBorders>
              <w:top w:val="single" w:sz="4" w:space="0" w:color="auto"/>
              <w:left w:val="nil"/>
              <w:bottom w:val="single" w:sz="4" w:space="0" w:color="auto"/>
              <w:right w:val="single" w:sz="4" w:space="0" w:color="auto"/>
            </w:tcBorders>
            <w:shd w:val="clear" w:color="000000" w:fill="D9D9D9"/>
            <w:vAlign w:val="center"/>
            <w:hideMark/>
          </w:tcPr>
          <w:p w14:paraId="2E10830B"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Expenditure Forecast Variance</w:t>
            </w:r>
          </w:p>
        </w:tc>
        <w:tc>
          <w:tcPr>
            <w:tcW w:w="1337" w:type="dxa"/>
            <w:tcBorders>
              <w:top w:val="single" w:sz="4" w:space="0" w:color="auto"/>
              <w:left w:val="nil"/>
              <w:bottom w:val="single" w:sz="4" w:space="0" w:color="auto"/>
              <w:right w:val="single" w:sz="4" w:space="0" w:color="auto"/>
            </w:tcBorders>
            <w:shd w:val="clear" w:color="000000" w:fill="D9D9D9"/>
            <w:vAlign w:val="center"/>
            <w:hideMark/>
          </w:tcPr>
          <w:p w14:paraId="4A7FFE2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Income Budget </w:t>
            </w:r>
          </w:p>
        </w:tc>
        <w:tc>
          <w:tcPr>
            <w:tcW w:w="1217" w:type="dxa"/>
            <w:tcBorders>
              <w:top w:val="single" w:sz="4" w:space="0" w:color="auto"/>
              <w:left w:val="nil"/>
              <w:bottom w:val="single" w:sz="4" w:space="0" w:color="auto"/>
              <w:right w:val="single" w:sz="4" w:space="0" w:color="auto"/>
            </w:tcBorders>
            <w:shd w:val="clear" w:color="000000" w:fill="D9D9D9"/>
            <w:vAlign w:val="center"/>
            <w:hideMark/>
          </w:tcPr>
          <w:p w14:paraId="2B472BF7"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Income Forecast Outturn </w:t>
            </w:r>
          </w:p>
        </w:tc>
        <w:tc>
          <w:tcPr>
            <w:tcW w:w="1217" w:type="dxa"/>
            <w:tcBorders>
              <w:top w:val="single" w:sz="4" w:space="0" w:color="auto"/>
              <w:left w:val="nil"/>
              <w:bottom w:val="single" w:sz="4" w:space="0" w:color="auto"/>
              <w:right w:val="single" w:sz="4" w:space="0" w:color="auto"/>
            </w:tcBorders>
            <w:shd w:val="clear" w:color="000000" w:fill="D9D9D9"/>
            <w:vAlign w:val="center"/>
            <w:hideMark/>
          </w:tcPr>
          <w:p w14:paraId="646E62DE"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Income Forecast Variance</w:t>
            </w:r>
          </w:p>
        </w:tc>
        <w:tc>
          <w:tcPr>
            <w:tcW w:w="1337" w:type="dxa"/>
            <w:tcBorders>
              <w:top w:val="single" w:sz="4" w:space="0" w:color="auto"/>
              <w:left w:val="nil"/>
              <w:bottom w:val="single" w:sz="4" w:space="0" w:color="auto"/>
              <w:right w:val="single" w:sz="4" w:space="0" w:color="auto"/>
            </w:tcBorders>
            <w:shd w:val="clear" w:color="000000" w:fill="D9D9D9"/>
            <w:vAlign w:val="center"/>
            <w:hideMark/>
          </w:tcPr>
          <w:p w14:paraId="79D3CB11"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Approved Net Budget </w:t>
            </w:r>
          </w:p>
        </w:tc>
        <w:tc>
          <w:tcPr>
            <w:tcW w:w="1217" w:type="dxa"/>
            <w:tcBorders>
              <w:top w:val="single" w:sz="4" w:space="0" w:color="auto"/>
              <w:left w:val="nil"/>
              <w:bottom w:val="single" w:sz="4" w:space="0" w:color="auto"/>
              <w:right w:val="single" w:sz="4" w:space="0" w:color="auto"/>
            </w:tcBorders>
            <w:shd w:val="clear" w:color="000000" w:fill="D9D9D9"/>
            <w:vAlign w:val="center"/>
            <w:hideMark/>
          </w:tcPr>
          <w:p w14:paraId="4D22450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Current Period Net Forecast Outturn </w:t>
            </w:r>
          </w:p>
        </w:tc>
        <w:tc>
          <w:tcPr>
            <w:tcW w:w="1217" w:type="dxa"/>
            <w:tcBorders>
              <w:top w:val="single" w:sz="4" w:space="0" w:color="auto"/>
              <w:left w:val="nil"/>
              <w:bottom w:val="single" w:sz="4" w:space="0" w:color="auto"/>
              <w:right w:val="single" w:sz="4" w:space="0" w:color="auto"/>
            </w:tcBorders>
            <w:shd w:val="clear" w:color="000000" w:fill="D9D9D9"/>
            <w:vAlign w:val="center"/>
            <w:hideMark/>
          </w:tcPr>
          <w:p w14:paraId="36BE450E"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Current Period Net Forecast Variance</w:t>
            </w:r>
          </w:p>
        </w:tc>
        <w:tc>
          <w:tcPr>
            <w:tcW w:w="1217" w:type="dxa"/>
            <w:tcBorders>
              <w:top w:val="single" w:sz="4" w:space="0" w:color="auto"/>
              <w:left w:val="nil"/>
              <w:bottom w:val="single" w:sz="4" w:space="0" w:color="auto"/>
              <w:right w:val="single" w:sz="4" w:space="0" w:color="auto"/>
            </w:tcBorders>
            <w:shd w:val="clear" w:color="000000" w:fill="D9D9D9"/>
            <w:vAlign w:val="center"/>
            <w:hideMark/>
          </w:tcPr>
          <w:p w14:paraId="3C6BF01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xml:space="preserve"> Current Period Net Forecast Variance</w:t>
            </w:r>
          </w:p>
        </w:tc>
      </w:tr>
      <w:tr w:rsidR="00D6323F" w14:paraId="0EFA1BA6" w14:textId="77777777" w:rsidTr="00071AD3">
        <w:trPr>
          <w:trHeight w:val="261"/>
        </w:trPr>
        <w:tc>
          <w:tcPr>
            <w:tcW w:w="2470" w:type="dxa"/>
            <w:tcBorders>
              <w:top w:val="nil"/>
              <w:left w:val="single" w:sz="4" w:space="0" w:color="auto"/>
              <w:bottom w:val="single" w:sz="4" w:space="0" w:color="auto"/>
              <w:right w:val="single" w:sz="4" w:space="0" w:color="auto"/>
            </w:tcBorders>
            <w:shd w:val="clear" w:color="000000" w:fill="D9D9D9"/>
            <w:vAlign w:val="center"/>
            <w:hideMark/>
          </w:tcPr>
          <w:p w14:paraId="6D78FDED"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 </w:t>
            </w:r>
          </w:p>
        </w:tc>
        <w:tc>
          <w:tcPr>
            <w:tcW w:w="1603" w:type="dxa"/>
            <w:tcBorders>
              <w:top w:val="nil"/>
              <w:left w:val="nil"/>
              <w:bottom w:val="single" w:sz="4" w:space="0" w:color="auto"/>
              <w:right w:val="single" w:sz="4" w:space="0" w:color="auto"/>
            </w:tcBorders>
            <w:shd w:val="clear" w:color="000000" w:fill="D9D9D9"/>
            <w:vAlign w:val="center"/>
            <w:hideMark/>
          </w:tcPr>
          <w:p w14:paraId="55B2717F"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603" w:type="dxa"/>
            <w:tcBorders>
              <w:top w:val="nil"/>
              <w:left w:val="nil"/>
              <w:bottom w:val="single" w:sz="4" w:space="0" w:color="auto"/>
              <w:right w:val="single" w:sz="4" w:space="0" w:color="auto"/>
            </w:tcBorders>
            <w:shd w:val="clear" w:color="000000" w:fill="D9D9D9"/>
            <w:vAlign w:val="center"/>
            <w:hideMark/>
          </w:tcPr>
          <w:p w14:paraId="39B8ED7A"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603" w:type="dxa"/>
            <w:tcBorders>
              <w:top w:val="nil"/>
              <w:left w:val="nil"/>
              <w:bottom w:val="single" w:sz="4" w:space="0" w:color="auto"/>
              <w:right w:val="single" w:sz="4" w:space="0" w:color="auto"/>
            </w:tcBorders>
            <w:shd w:val="clear" w:color="000000" w:fill="D9D9D9"/>
            <w:vAlign w:val="center"/>
            <w:hideMark/>
          </w:tcPr>
          <w:p w14:paraId="067B4115"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337" w:type="dxa"/>
            <w:tcBorders>
              <w:top w:val="nil"/>
              <w:left w:val="nil"/>
              <w:bottom w:val="single" w:sz="4" w:space="0" w:color="auto"/>
              <w:right w:val="single" w:sz="4" w:space="0" w:color="auto"/>
            </w:tcBorders>
            <w:shd w:val="clear" w:color="000000" w:fill="D9D9D9"/>
            <w:vAlign w:val="center"/>
            <w:hideMark/>
          </w:tcPr>
          <w:p w14:paraId="417C7B5A"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17" w:type="dxa"/>
            <w:tcBorders>
              <w:top w:val="nil"/>
              <w:left w:val="nil"/>
              <w:bottom w:val="single" w:sz="4" w:space="0" w:color="auto"/>
              <w:right w:val="single" w:sz="4" w:space="0" w:color="auto"/>
            </w:tcBorders>
            <w:shd w:val="clear" w:color="000000" w:fill="D9D9D9"/>
            <w:vAlign w:val="center"/>
            <w:hideMark/>
          </w:tcPr>
          <w:p w14:paraId="5F94F26D"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17" w:type="dxa"/>
            <w:tcBorders>
              <w:top w:val="nil"/>
              <w:left w:val="nil"/>
              <w:bottom w:val="single" w:sz="4" w:space="0" w:color="auto"/>
              <w:right w:val="single" w:sz="4" w:space="0" w:color="auto"/>
            </w:tcBorders>
            <w:shd w:val="clear" w:color="000000" w:fill="D9D9D9"/>
            <w:vAlign w:val="center"/>
            <w:hideMark/>
          </w:tcPr>
          <w:p w14:paraId="70252B6B"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337" w:type="dxa"/>
            <w:tcBorders>
              <w:top w:val="nil"/>
              <w:left w:val="nil"/>
              <w:bottom w:val="single" w:sz="4" w:space="0" w:color="auto"/>
              <w:right w:val="single" w:sz="4" w:space="0" w:color="auto"/>
            </w:tcBorders>
            <w:shd w:val="clear" w:color="000000" w:fill="D9D9D9"/>
            <w:vAlign w:val="center"/>
            <w:hideMark/>
          </w:tcPr>
          <w:p w14:paraId="5CFF9052"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17" w:type="dxa"/>
            <w:tcBorders>
              <w:top w:val="nil"/>
              <w:left w:val="nil"/>
              <w:bottom w:val="single" w:sz="4" w:space="0" w:color="auto"/>
              <w:right w:val="single" w:sz="4" w:space="0" w:color="auto"/>
            </w:tcBorders>
            <w:shd w:val="clear" w:color="000000" w:fill="D9D9D9"/>
            <w:vAlign w:val="center"/>
            <w:hideMark/>
          </w:tcPr>
          <w:p w14:paraId="53507BB8"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17" w:type="dxa"/>
            <w:tcBorders>
              <w:top w:val="nil"/>
              <w:left w:val="nil"/>
              <w:bottom w:val="single" w:sz="4" w:space="0" w:color="auto"/>
              <w:right w:val="single" w:sz="4" w:space="0" w:color="auto"/>
            </w:tcBorders>
            <w:shd w:val="clear" w:color="000000" w:fill="D9D9D9"/>
            <w:vAlign w:val="center"/>
            <w:hideMark/>
          </w:tcPr>
          <w:p w14:paraId="51A72B31"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£m</w:t>
            </w:r>
          </w:p>
        </w:tc>
        <w:tc>
          <w:tcPr>
            <w:tcW w:w="1217" w:type="dxa"/>
            <w:tcBorders>
              <w:top w:val="nil"/>
              <w:left w:val="nil"/>
              <w:bottom w:val="single" w:sz="4" w:space="0" w:color="auto"/>
              <w:right w:val="single" w:sz="4" w:space="0" w:color="auto"/>
            </w:tcBorders>
            <w:shd w:val="clear" w:color="000000" w:fill="D9D9D9"/>
            <w:vAlign w:val="center"/>
            <w:hideMark/>
          </w:tcPr>
          <w:p w14:paraId="1530DF7B" w14:textId="77777777" w:rsidR="00071AD3" w:rsidRPr="00300198" w:rsidRDefault="00071AD3" w:rsidP="00071AD3">
            <w:pPr>
              <w:spacing w:after="0" w:line="240" w:lineRule="auto"/>
              <w:jc w:val="center"/>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w:t>
            </w:r>
          </w:p>
        </w:tc>
      </w:tr>
      <w:tr w:rsidR="00D6323F" w14:paraId="088EB493" w14:textId="77777777" w:rsidTr="00071AD3">
        <w:trPr>
          <w:trHeight w:val="261"/>
        </w:trPr>
        <w:tc>
          <w:tcPr>
            <w:tcW w:w="2470" w:type="dxa"/>
            <w:tcBorders>
              <w:top w:val="nil"/>
              <w:left w:val="single" w:sz="4" w:space="0" w:color="auto"/>
              <w:bottom w:val="single" w:sz="4" w:space="0" w:color="auto"/>
              <w:right w:val="single" w:sz="4" w:space="0" w:color="auto"/>
            </w:tcBorders>
            <w:shd w:val="clear" w:color="000000" w:fill="D9D9D9"/>
            <w:vAlign w:val="center"/>
            <w:hideMark/>
          </w:tcPr>
          <w:p w14:paraId="2C0357FE"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CHIEF EXECUTIVE</w:t>
            </w:r>
          </w:p>
        </w:tc>
        <w:tc>
          <w:tcPr>
            <w:tcW w:w="1603" w:type="dxa"/>
            <w:tcBorders>
              <w:top w:val="nil"/>
              <w:left w:val="nil"/>
              <w:bottom w:val="single" w:sz="4" w:space="0" w:color="auto"/>
              <w:right w:val="single" w:sz="4" w:space="0" w:color="auto"/>
            </w:tcBorders>
            <w:shd w:val="clear" w:color="auto" w:fill="auto"/>
            <w:vAlign w:val="center"/>
            <w:hideMark/>
          </w:tcPr>
          <w:p w14:paraId="175376F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3.748</w:t>
            </w:r>
          </w:p>
        </w:tc>
        <w:tc>
          <w:tcPr>
            <w:tcW w:w="1603" w:type="dxa"/>
            <w:tcBorders>
              <w:top w:val="nil"/>
              <w:left w:val="nil"/>
              <w:bottom w:val="single" w:sz="4" w:space="0" w:color="auto"/>
              <w:right w:val="single" w:sz="4" w:space="0" w:color="auto"/>
            </w:tcBorders>
            <w:shd w:val="clear" w:color="auto" w:fill="auto"/>
            <w:vAlign w:val="center"/>
            <w:hideMark/>
          </w:tcPr>
          <w:p w14:paraId="780733A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4.058</w:t>
            </w:r>
          </w:p>
        </w:tc>
        <w:tc>
          <w:tcPr>
            <w:tcW w:w="1603" w:type="dxa"/>
            <w:tcBorders>
              <w:top w:val="nil"/>
              <w:left w:val="nil"/>
              <w:bottom w:val="single" w:sz="4" w:space="0" w:color="auto"/>
              <w:right w:val="single" w:sz="4" w:space="0" w:color="auto"/>
            </w:tcBorders>
            <w:shd w:val="clear" w:color="000000" w:fill="D9D9D9"/>
            <w:vAlign w:val="center"/>
            <w:hideMark/>
          </w:tcPr>
          <w:p w14:paraId="47554C4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0.310</w:t>
            </w:r>
          </w:p>
        </w:tc>
        <w:tc>
          <w:tcPr>
            <w:tcW w:w="1337" w:type="dxa"/>
            <w:tcBorders>
              <w:top w:val="nil"/>
              <w:left w:val="nil"/>
              <w:bottom w:val="single" w:sz="4" w:space="0" w:color="auto"/>
              <w:right w:val="single" w:sz="4" w:space="0" w:color="auto"/>
            </w:tcBorders>
            <w:shd w:val="clear" w:color="auto" w:fill="auto"/>
            <w:vAlign w:val="center"/>
            <w:hideMark/>
          </w:tcPr>
          <w:p w14:paraId="2E5D46D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-0.213</w:t>
            </w:r>
          </w:p>
        </w:tc>
        <w:tc>
          <w:tcPr>
            <w:tcW w:w="1217" w:type="dxa"/>
            <w:tcBorders>
              <w:top w:val="nil"/>
              <w:left w:val="nil"/>
              <w:bottom w:val="single" w:sz="4" w:space="0" w:color="auto"/>
              <w:right w:val="single" w:sz="4" w:space="0" w:color="auto"/>
            </w:tcBorders>
            <w:shd w:val="clear" w:color="auto" w:fill="auto"/>
            <w:vAlign w:val="center"/>
            <w:hideMark/>
          </w:tcPr>
          <w:p w14:paraId="4B73A5A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-0.444</w:t>
            </w:r>
          </w:p>
        </w:tc>
        <w:tc>
          <w:tcPr>
            <w:tcW w:w="1217" w:type="dxa"/>
            <w:tcBorders>
              <w:top w:val="nil"/>
              <w:left w:val="nil"/>
              <w:bottom w:val="single" w:sz="4" w:space="0" w:color="auto"/>
              <w:right w:val="single" w:sz="4" w:space="0" w:color="auto"/>
            </w:tcBorders>
            <w:shd w:val="clear" w:color="000000" w:fill="D9D9D9"/>
            <w:vAlign w:val="center"/>
            <w:hideMark/>
          </w:tcPr>
          <w:p w14:paraId="2EA6178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-0.231</w:t>
            </w:r>
          </w:p>
        </w:tc>
        <w:tc>
          <w:tcPr>
            <w:tcW w:w="1337" w:type="dxa"/>
            <w:tcBorders>
              <w:top w:val="nil"/>
              <w:left w:val="nil"/>
              <w:bottom w:val="single" w:sz="4" w:space="0" w:color="auto"/>
              <w:right w:val="single" w:sz="4" w:space="0" w:color="auto"/>
            </w:tcBorders>
            <w:shd w:val="clear" w:color="auto" w:fill="auto"/>
            <w:vAlign w:val="center"/>
            <w:hideMark/>
          </w:tcPr>
          <w:p w14:paraId="34E1BAE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3.535</w:t>
            </w:r>
          </w:p>
        </w:tc>
        <w:tc>
          <w:tcPr>
            <w:tcW w:w="1217" w:type="dxa"/>
            <w:tcBorders>
              <w:top w:val="nil"/>
              <w:left w:val="nil"/>
              <w:bottom w:val="single" w:sz="4" w:space="0" w:color="auto"/>
              <w:right w:val="single" w:sz="4" w:space="0" w:color="auto"/>
            </w:tcBorders>
            <w:shd w:val="clear" w:color="auto" w:fill="auto"/>
            <w:vAlign w:val="center"/>
            <w:hideMark/>
          </w:tcPr>
          <w:p w14:paraId="52CB615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3.614</w:t>
            </w:r>
          </w:p>
        </w:tc>
        <w:tc>
          <w:tcPr>
            <w:tcW w:w="1217" w:type="dxa"/>
            <w:tcBorders>
              <w:top w:val="nil"/>
              <w:left w:val="nil"/>
              <w:bottom w:val="single" w:sz="4" w:space="0" w:color="auto"/>
              <w:right w:val="single" w:sz="4" w:space="0" w:color="auto"/>
            </w:tcBorders>
            <w:shd w:val="clear" w:color="000000" w:fill="D9D9D9"/>
            <w:vAlign w:val="center"/>
            <w:hideMark/>
          </w:tcPr>
          <w:p w14:paraId="5F614BD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0.079</w:t>
            </w:r>
          </w:p>
        </w:tc>
        <w:tc>
          <w:tcPr>
            <w:tcW w:w="1217" w:type="dxa"/>
            <w:tcBorders>
              <w:top w:val="nil"/>
              <w:left w:val="nil"/>
              <w:bottom w:val="single" w:sz="4" w:space="0" w:color="auto"/>
              <w:right w:val="single" w:sz="4" w:space="0" w:color="auto"/>
            </w:tcBorders>
            <w:shd w:val="clear" w:color="auto" w:fill="auto"/>
            <w:vAlign w:val="center"/>
            <w:hideMark/>
          </w:tcPr>
          <w:p w14:paraId="32A895F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2.23%</w:t>
            </w:r>
          </w:p>
        </w:tc>
      </w:tr>
      <w:tr w:rsidR="00D6323F" w14:paraId="0BEE8D67" w14:textId="77777777" w:rsidTr="00071AD3">
        <w:trPr>
          <w:trHeight w:val="261"/>
        </w:trPr>
        <w:tc>
          <w:tcPr>
            <w:tcW w:w="2470" w:type="dxa"/>
            <w:tcBorders>
              <w:top w:val="nil"/>
              <w:left w:val="single" w:sz="4" w:space="0" w:color="auto"/>
              <w:bottom w:val="single" w:sz="4" w:space="0" w:color="auto"/>
              <w:right w:val="single" w:sz="4" w:space="0" w:color="auto"/>
            </w:tcBorders>
            <w:shd w:val="clear" w:color="000000" w:fill="D9D9D9"/>
            <w:vAlign w:val="center"/>
            <w:hideMark/>
          </w:tcPr>
          <w:p w14:paraId="65B21E94"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COMMUNICATIONS</w:t>
            </w:r>
          </w:p>
        </w:tc>
        <w:tc>
          <w:tcPr>
            <w:tcW w:w="1603" w:type="dxa"/>
            <w:tcBorders>
              <w:top w:val="nil"/>
              <w:left w:val="nil"/>
              <w:bottom w:val="single" w:sz="4" w:space="0" w:color="auto"/>
              <w:right w:val="single" w:sz="4" w:space="0" w:color="auto"/>
            </w:tcBorders>
            <w:shd w:val="clear" w:color="auto" w:fill="auto"/>
            <w:vAlign w:val="center"/>
            <w:hideMark/>
          </w:tcPr>
          <w:p w14:paraId="7D4BEFED"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1.135</w:t>
            </w:r>
          </w:p>
        </w:tc>
        <w:tc>
          <w:tcPr>
            <w:tcW w:w="1603" w:type="dxa"/>
            <w:tcBorders>
              <w:top w:val="nil"/>
              <w:left w:val="nil"/>
              <w:bottom w:val="single" w:sz="4" w:space="0" w:color="auto"/>
              <w:right w:val="single" w:sz="4" w:space="0" w:color="auto"/>
            </w:tcBorders>
            <w:shd w:val="clear" w:color="auto" w:fill="auto"/>
            <w:vAlign w:val="center"/>
            <w:hideMark/>
          </w:tcPr>
          <w:p w14:paraId="654040F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1.135</w:t>
            </w:r>
          </w:p>
        </w:tc>
        <w:tc>
          <w:tcPr>
            <w:tcW w:w="1603" w:type="dxa"/>
            <w:tcBorders>
              <w:top w:val="nil"/>
              <w:left w:val="nil"/>
              <w:bottom w:val="single" w:sz="4" w:space="0" w:color="auto"/>
              <w:right w:val="single" w:sz="4" w:space="0" w:color="auto"/>
            </w:tcBorders>
            <w:shd w:val="clear" w:color="000000" w:fill="D9D9D9"/>
            <w:vAlign w:val="center"/>
            <w:hideMark/>
          </w:tcPr>
          <w:p w14:paraId="6D095D4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337" w:type="dxa"/>
            <w:tcBorders>
              <w:top w:val="nil"/>
              <w:left w:val="nil"/>
              <w:bottom w:val="single" w:sz="4" w:space="0" w:color="auto"/>
              <w:right w:val="single" w:sz="4" w:space="0" w:color="auto"/>
            </w:tcBorders>
            <w:shd w:val="clear" w:color="auto" w:fill="auto"/>
            <w:vAlign w:val="center"/>
            <w:hideMark/>
          </w:tcPr>
          <w:p w14:paraId="1B4B8DC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-0.187</w:t>
            </w:r>
          </w:p>
        </w:tc>
        <w:tc>
          <w:tcPr>
            <w:tcW w:w="1217" w:type="dxa"/>
            <w:tcBorders>
              <w:top w:val="nil"/>
              <w:left w:val="nil"/>
              <w:bottom w:val="single" w:sz="4" w:space="0" w:color="auto"/>
              <w:right w:val="single" w:sz="4" w:space="0" w:color="auto"/>
            </w:tcBorders>
            <w:shd w:val="clear" w:color="auto" w:fill="auto"/>
            <w:vAlign w:val="center"/>
            <w:hideMark/>
          </w:tcPr>
          <w:p w14:paraId="3C8B259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-0.187</w:t>
            </w:r>
          </w:p>
        </w:tc>
        <w:tc>
          <w:tcPr>
            <w:tcW w:w="1217" w:type="dxa"/>
            <w:tcBorders>
              <w:top w:val="nil"/>
              <w:left w:val="nil"/>
              <w:bottom w:val="single" w:sz="4" w:space="0" w:color="auto"/>
              <w:right w:val="single" w:sz="4" w:space="0" w:color="auto"/>
            </w:tcBorders>
            <w:shd w:val="clear" w:color="000000" w:fill="D9D9D9"/>
            <w:vAlign w:val="center"/>
            <w:hideMark/>
          </w:tcPr>
          <w:p w14:paraId="412D2BCE"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337" w:type="dxa"/>
            <w:tcBorders>
              <w:top w:val="nil"/>
              <w:left w:val="nil"/>
              <w:bottom w:val="single" w:sz="4" w:space="0" w:color="auto"/>
              <w:right w:val="single" w:sz="4" w:space="0" w:color="auto"/>
            </w:tcBorders>
            <w:shd w:val="clear" w:color="auto" w:fill="auto"/>
            <w:vAlign w:val="center"/>
            <w:hideMark/>
          </w:tcPr>
          <w:p w14:paraId="7CF6488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0.948</w:t>
            </w:r>
          </w:p>
        </w:tc>
        <w:tc>
          <w:tcPr>
            <w:tcW w:w="1217" w:type="dxa"/>
            <w:tcBorders>
              <w:top w:val="nil"/>
              <w:left w:val="nil"/>
              <w:bottom w:val="single" w:sz="4" w:space="0" w:color="auto"/>
              <w:right w:val="single" w:sz="4" w:space="0" w:color="auto"/>
            </w:tcBorders>
            <w:shd w:val="clear" w:color="auto" w:fill="auto"/>
            <w:vAlign w:val="center"/>
            <w:hideMark/>
          </w:tcPr>
          <w:p w14:paraId="0F49B3A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0.948</w:t>
            </w:r>
          </w:p>
        </w:tc>
        <w:tc>
          <w:tcPr>
            <w:tcW w:w="1217" w:type="dxa"/>
            <w:tcBorders>
              <w:top w:val="nil"/>
              <w:left w:val="nil"/>
              <w:bottom w:val="single" w:sz="4" w:space="0" w:color="auto"/>
              <w:right w:val="single" w:sz="4" w:space="0" w:color="auto"/>
            </w:tcBorders>
            <w:shd w:val="clear" w:color="000000" w:fill="D9D9D9"/>
            <w:vAlign w:val="center"/>
            <w:hideMark/>
          </w:tcPr>
          <w:p w14:paraId="197D8EC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217" w:type="dxa"/>
            <w:tcBorders>
              <w:top w:val="nil"/>
              <w:left w:val="nil"/>
              <w:bottom w:val="single" w:sz="4" w:space="0" w:color="auto"/>
              <w:right w:val="single" w:sz="4" w:space="0" w:color="auto"/>
            </w:tcBorders>
            <w:shd w:val="clear" w:color="auto" w:fill="auto"/>
            <w:vAlign w:val="center"/>
            <w:hideMark/>
          </w:tcPr>
          <w:p w14:paraId="00DBD10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w:t>
            </w:r>
          </w:p>
        </w:tc>
      </w:tr>
      <w:tr w:rsidR="00D6323F" w14:paraId="60581E2E" w14:textId="77777777" w:rsidTr="00071AD3">
        <w:trPr>
          <w:trHeight w:val="446"/>
        </w:trPr>
        <w:tc>
          <w:tcPr>
            <w:tcW w:w="2470" w:type="dxa"/>
            <w:tcBorders>
              <w:top w:val="nil"/>
              <w:left w:val="single" w:sz="4" w:space="0" w:color="auto"/>
              <w:bottom w:val="single" w:sz="4" w:space="0" w:color="auto"/>
              <w:right w:val="single" w:sz="4" w:space="0" w:color="auto"/>
            </w:tcBorders>
            <w:shd w:val="clear" w:color="000000" w:fill="D9D9D9"/>
            <w:vAlign w:val="center"/>
            <w:hideMark/>
          </w:tcPr>
          <w:p w14:paraId="59B36110"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CORPORATE BUDGETS (FUNDING AND GRANTS)</w:t>
            </w:r>
          </w:p>
        </w:tc>
        <w:tc>
          <w:tcPr>
            <w:tcW w:w="1603" w:type="dxa"/>
            <w:tcBorders>
              <w:top w:val="nil"/>
              <w:left w:val="nil"/>
              <w:bottom w:val="single" w:sz="4" w:space="0" w:color="auto"/>
              <w:right w:val="single" w:sz="4" w:space="0" w:color="auto"/>
            </w:tcBorders>
            <w:shd w:val="clear" w:color="auto" w:fill="auto"/>
            <w:vAlign w:val="center"/>
            <w:hideMark/>
          </w:tcPr>
          <w:p w14:paraId="519F947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2.884</w:t>
            </w:r>
          </w:p>
        </w:tc>
        <w:tc>
          <w:tcPr>
            <w:tcW w:w="1603" w:type="dxa"/>
            <w:tcBorders>
              <w:top w:val="nil"/>
              <w:left w:val="nil"/>
              <w:bottom w:val="single" w:sz="4" w:space="0" w:color="auto"/>
              <w:right w:val="single" w:sz="4" w:space="0" w:color="auto"/>
            </w:tcBorders>
            <w:shd w:val="clear" w:color="auto" w:fill="auto"/>
            <w:vAlign w:val="center"/>
            <w:hideMark/>
          </w:tcPr>
          <w:p w14:paraId="720E8B5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1.803</w:t>
            </w:r>
          </w:p>
        </w:tc>
        <w:tc>
          <w:tcPr>
            <w:tcW w:w="1603" w:type="dxa"/>
            <w:tcBorders>
              <w:top w:val="nil"/>
              <w:left w:val="nil"/>
              <w:bottom w:val="single" w:sz="4" w:space="0" w:color="auto"/>
              <w:right w:val="single" w:sz="4" w:space="0" w:color="auto"/>
            </w:tcBorders>
            <w:shd w:val="clear" w:color="000000" w:fill="D9D9D9"/>
            <w:vAlign w:val="center"/>
            <w:hideMark/>
          </w:tcPr>
          <w:p w14:paraId="33037B3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-1.081</w:t>
            </w:r>
          </w:p>
        </w:tc>
        <w:tc>
          <w:tcPr>
            <w:tcW w:w="1337" w:type="dxa"/>
            <w:tcBorders>
              <w:top w:val="nil"/>
              <w:left w:val="nil"/>
              <w:bottom w:val="single" w:sz="4" w:space="0" w:color="auto"/>
              <w:right w:val="single" w:sz="4" w:space="0" w:color="auto"/>
            </w:tcBorders>
            <w:shd w:val="clear" w:color="auto" w:fill="auto"/>
            <w:vAlign w:val="center"/>
            <w:hideMark/>
          </w:tcPr>
          <w:p w14:paraId="279AD04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-10.245</w:t>
            </w:r>
          </w:p>
        </w:tc>
        <w:tc>
          <w:tcPr>
            <w:tcW w:w="1217" w:type="dxa"/>
            <w:tcBorders>
              <w:top w:val="nil"/>
              <w:left w:val="nil"/>
              <w:bottom w:val="single" w:sz="4" w:space="0" w:color="auto"/>
              <w:right w:val="single" w:sz="4" w:space="0" w:color="auto"/>
            </w:tcBorders>
            <w:shd w:val="clear" w:color="auto" w:fill="auto"/>
            <w:vAlign w:val="center"/>
            <w:hideMark/>
          </w:tcPr>
          <w:p w14:paraId="793467A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-11.377</w:t>
            </w:r>
          </w:p>
        </w:tc>
        <w:tc>
          <w:tcPr>
            <w:tcW w:w="1217" w:type="dxa"/>
            <w:tcBorders>
              <w:top w:val="nil"/>
              <w:left w:val="nil"/>
              <w:bottom w:val="single" w:sz="4" w:space="0" w:color="auto"/>
              <w:right w:val="single" w:sz="4" w:space="0" w:color="auto"/>
            </w:tcBorders>
            <w:shd w:val="clear" w:color="000000" w:fill="D9D9D9"/>
            <w:vAlign w:val="center"/>
            <w:hideMark/>
          </w:tcPr>
          <w:p w14:paraId="6A79CFF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-1.132</w:t>
            </w:r>
          </w:p>
        </w:tc>
        <w:tc>
          <w:tcPr>
            <w:tcW w:w="1337" w:type="dxa"/>
            <w:tcBorders>
              <w:top w:val="nil"/>
              <w:left w:val="nil"/>
              <w:bottom w:val="single" w:sz="4" w:space="0" w:color="auto"/>
              <w:right w:val="single" w:sz="4" w:space="0" w:color="auto"/>
            </w:tcBorders>
            <w:shd w:val="clear" w:color="auto" w:fill="auto"/>
            <w:vAlign w:val="center"/>
            <w:hideMark/>
          </w:tcPr>
          <w:p w14:paraId="5E2CA75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-7.361</w:t>
            </w:r>
          </w:p>
        </w:tc>
        <w:tc>
          <w:tcPr>
            <w:tcW w:w="1217" w:type="dxa"/>
            <w:tcBorders>
              <w:top w:val="nil"/>
              <w:left w:val="nil"/>
              <w:bottom w:val="single" w:sz="4" w:space="0" w:color="auto"/>
              <w:right w:val="single" w:sz="4" w:space="0" w:color="auto"/>
            </w:tcBorders>
            <w:shd w:val="clear" w:color="auto" w:fill="auto"/>
            <w:vAlign w:val="center"/>
            <w:hideMark/>
          </w:tcPr>
          <w:p w14:paraId="721BFE8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-9.574</w:t>
            </w:r>
          </w:p>
        </w:tc>
        <w:tc>
          <w:tcPr>
            <w:tcW w:w="1217" w:type="dxa"/>
            <w:tcBorders>
              <w:top w:val="nil"/>
              <w:left w:val="nil"/>
              <w:bottom w:val="single" w:sz="4" w:space="0" w:color="auto"/>
              <w:right w:val="single" w:sz="4" w:space="0" w:color="auto"/>
            </w:tcBorders>
            <w:shd w:val="clear" w:color="000000" w:fill="D9D9D9"/>
            <w:vAlign w:val="center"/>
            <w:hideMark/>
          </w:tcPr>
          <w:p w14:paraId="36FF958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-2.213</w:t>
            </w:r>
          </w:p>
        </w:tc>
        <w:tc>
          <w:tcPr>
            <w:tcW w:w="1217" w:type="dxa"/>
            <w:tcBorders>
              <w:top w:val="nil"/>
              <w:left w:val="nil"/>
              <w:bottom w:val="single" w:sz="4" w:space="0" w:color="auto"/>
              <w:right w:val="single" w:sz="4" w:space="0" w:color="auto"/>
            </w:tcBorders>
            <w:shd w:val="clear" w:color="auto" w:fill="auto"/>
            <w:vAlign w:val="center"/>
            <w:hideMark/>
          </w:tcPr>
          <w:p w14:paraId="0617F67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-30.06%</w:t>
            </w:r>
          </w:p>
        </w:tc>
      </w:tr>
      <w:tr w:rsidR="00D6323F" w14:paraId="3F213165" w14:textId="77777777" w:rsidTr="00071AD3">
        <w:trPr>
          <w:trHeight w:val="1301"/>
        </w:trPr>
        <w:tc>
          <w:tcPr>
            <w:tcW w:w="2470" w:type="dxa"/>
            <w:tcBorders>
              <w:top w:val="nil"/>
              <w:left w:val="single" w:sz="4" w:space="0" w:color="auto"/>
              <w:bottom w:val="single" w:sz="4" w:space="0" w:color="auto"/>
              <w:right w:val="single" w:sz="4" w:space="0" w:color="auto"/>
            </w:tcBorders>
            <w:shd w:val="clear" w:color="000000" w:fill="D9D9D9"/>
            <w:vAlign w:val="center"/>
            <w:hideMark/>
          </w:tcPr>
          <w:p w14:paraId="2F8AC5D2"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CORPORATE BUDGETS (TREASURY MANAGEMENT)</w:t>
            </w:r>
          </w:p>
        </w:tc>
        <w:tc>
          <w:tcPr>
            <w:tcW w:w="1603" w:type="dxa"/>
            <w:tcBorders>
              <w:top w:val="nil"/>
              <w:left w:val="nil"/>
              <w:bottom w:val="single" w:sz="4" w:space="0" w:color="auto"/>
              <w:right w:val="single" w:sz="4" w:space="0" w:color="auto"/>
            </w:tcBorders>
            <w:shd w:val="clear" w:color="auto" w:fill="auto"/>
            <w:vAlign w:val="center"/>
            <w:hideMark/>
          </w:tcPr>
          <w:p w14:paraId="79D3CD78"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36.703</w:t>
            </w:r>
          </w:p>
        </w:tc>
        <w:tc>
          <w:tcPr>
            <w:tcW w:w="1603" w:type="dxa"/>
            <w:tcBorders>
              <w:top w:val="nil"/>
              <w:left w:val="nil"/>
              <w:bottom w:val="single" w:sz="4" w:space="0" w:color="auto"/>
              <w:right w:val="single" w:sz="4" w:space="0" w:color="auto"/>
            </w:tcBorders>
            <w:shd w:val="clear" w:color="auto" w:fill="auto"/>
            <w:vAlign w:val="center"/>
            <w:hideMark/>
          </w:tcPr>
          <w:p w14:paraId="4D7E8009"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39.714</w:t>
            </w:r>
          </w:p>
        </w:tc>
        <w:tc>
          <w:tcPr>
            <w:tcW w:w="1603" w:type="dxa"/>
            <w:tcBorders>
              <w:top w:val="nil"/>
              <w:left w:val="nil"/>
              <w:bottom w:val="single" w:sz="4" w:space="0" w:color="auto"/>
              <w:right w:val="single" w:sz="4" w:space="0" w:color="auto"/>
            </w:tcBorders>
            <w:shd w:val="clear" w:color="000000" w:fill="D9D9D9"/>
            <w:vAlign w:val="center"/>
            <w:hideMark/>
          </w:tcPr>
          <w:p w14:paraId="0902B47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3.011</w:t>
            </w:r>
          </w:p>
        </w:tc>
        <w:tc>
          <w:tcPr>
            <w:tcW w:w="1337" w:type="dxa"/>
            <w:tcBorders>
              <w:top w:val="nil"/>
              <w:left w:val="nil"/>
              <w:bottom w:val="single" w:sz="4" w:space="0" w:color="auto"/>
              <w:right w:val="single" w:sz="4" w:space="0" w:color="auto"/>
            </w:tcBorders>
            <w:shd w:val="clear" w:color="auto" w:fill="auto"/>
            <w:vAlign w:val="center"/>
            <w:hideMark/>
          </w:tcPr>
          <w:p w14:paraId="47D1C88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-10.460</w:t>
            </w:r>
          </w:p>
        </w:tc>
        <w:tc>
          <w:tcPr>
            <w:tcW w:w="1217" w:type="dxa"/>
            <w:tcBorders>
              <w:top w:val="nil"/>
              <w:left w:val="nil"/>
              <w:bottom w:val="single" w:sz="4" w:space="0" w:color="auto"/>
              <w:right w:val="single" w:sz="4" w:space="0" w:color="auto"/>
            </w:tcBorders>
            <w:shd w:val="clear" w:color="auto" w:fill="auto"/>
            <w:vAlign w:val="center"/>
            <w:hideMark/>
          </w:tcPr>
          <w:p w14:paraId="56064BE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-20.472</w:t>
            </w:r>
          </w:p>
        </w:tc>
        <w:tc>
          <w:tcPr>
            <w:tcW w:w="1217" w:type="dxa"/>
            <w:tcBorders>
              <w:top w:val="nil"/>
              <w:left w:val="nil"/>
              <w:bottom w:val="single" w:sz="4" w:space="0" w:color="auto"/>
              <w:right w:val="single" w:sz="4" w:space="0" w:color="auto"/>
            </w:tcBorders>
            <w:shd w:val="clear" w:color="000000" w:fill="D9D9D9"/>
            <w:vAlign w:val="center"/>
            <w:hideMark/>
          </w:tcPr>
          <w:p w14:paraId="4A9A3ECC"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-10.012</w:t>
            </w:r>
          </w:p>
        </w:tc>
        <w:tc>
          <w:tcPr>
            <w:tcW w:w="1337" w:type="dxa"/>
            <w:tcBorders>
              <w:top w:val="nil"/>
              <w:left w:val="nil"/>
              <w:bottom w:val="single" w:sz="4" w:space="0" w:color="auto"/>
              <w:right w:val="single" w:sz="4" w:space="0" w:color="auto"/>
            </w:tcBorders>
            <w:shd w:val="clear" w:color="auto" w:fill="auto"/>
            <w:vAlign w:val="center"/>
            <w:hideMark/>
          </w:tcPr>
          <w:p w14:paraId="1A67F13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26.243</w:t>
            </w:r>
          </w:p>
        </w:tc>
        <w:tc>
          <w:tcPr>
            <w:tcW w:w="1217" w:type="dxa"/>
            <w:tcBorders>
              <w:top w:val="nil"/>
              <w:left w:val="nil"/>
              <w:bottom w:val="single" w:sz="4" w:space="0" w:color="auto"/>
              <w:right w:val="single" w:sz="4" w:space="0" w:color="auto"/>
            </w:tcBorders>
            <w:shd w:val="clear" w:color="auto" w:fill="auto"/>
            <w:vAlign w:val="center"/>
            <w:hideMark/>
          </w:tcPr>
          <w:p w14:paraId="209D0A3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19.242</w:t>
            </w:r>
          </w:p>
        </w:tc>
        <w:tc>
          <w:tcPr>
            <w:tcW w:w="1217" w:type="dxa"/>
            <w:tcBorders>
              <w:top w:val="nil"/>
              <w:left w:val="nil"/>
              <w:bottom w:val="single" w:sz="4" w:space="0" w:color="auto"/>
              <w:right w:val="single" w:sz="4" w:space="0" w:color="auto"/>
            </w:tcBorders>
            <w:shd w:val="clear" w:color="000000" w:fill="D9D9D9"/>
            <w:vAlign w:val="center"/>
            <w:hideMark/>
          </w:tcPr>
          <w:p w14:paraId="439EC8C3"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-7.001</w:t>
            </w:r>
          </w:p>
        </w:tc>
        <w:tc>
          <w:tcPr>
            <w:tcW w:w="1217" w:type="dxa"/>
            <w:tcBorders>
              <w:top w:val="nil"/>
              <w:left w:val="nil"/>
              <w:bottom w:val="single" w:sz="4" w:space="0" w:color="auto"/>
              <w:right w:val="single" w:sz="4" w:space="0" w:color="auto"/>
            </w:tcBorders>
            <w:shd w:val="clear" w:color="auto" w:fill="auto"/>
            <w:vAlign w:val="center"/>
            <w:hideMark/>
          </w:tcPr>
          <w:p w14:paraId="3D88AB52"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-26.68%</w:t>
            </w:r>
          </w:p>
        </w:tc>
      </w:tr>
      <w:tr w:rsidR="00D6323F" w14:paraId="607CCF79" w14:textId="77777777" w:rsidTr="00071AD3">
        <w:trPr>
          <w:trHeight w:val="958"/>
        </w:trPr>
        <w:tc>
          <w:tcPr>
            <w:tcW w:w="2470" w:type="dxa"/>
            <w:tcBorders>
              <w:top w:val="nil"/>
              <w:left w:val="single" w:sz="4" w:space="0" w:color="auto"/>
              <w:bottom w:val="single" w:sz="4" w:space="0" w:color="auto"/>
              <w:right w:val="single" w:sz="4" w:space="0" w:color="auto"/>
            </w:tcBorders>
            <w:shd w:val="clear" w:color="000000" w:fill="D9D9D9"/>
            <w:vAlign w:val="center"/>
            <w:hideMark/>
          </w:tcPr>
          <w:p w14:paraId="7770C9E7"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CORPORATE BUDGETS (PENSIONS &amp; APPRENTICESHIP LEVY)</w:t>
            </w:r>
          </w:p>
        </w:tc>
        <w:tc>
          <w:tcPr>
            <w:tcW w:w="1603" w:type="dxa"/>
            <w:tcBorders>
              <w:top w:val="nil"/>
              <w:left w:val="nil"/>
              <w:bottom w:val="single" w:sz="4" w:space="0" w:color="auto"/>
              <w:right w:val="single" w:sz="4" w:space="0" w:color="auto"/>
            </w:tcBorders>
            <w:shd w:val="clear" w:color="auto" w:fill="auto"/>
            <w:vAlign w:val="center"/>
            <w:hideMark/>
          </w:tcPr>
          <w:p w14:paraId="3CFE976F"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21.384</w:t>
            </w:r>
          </w:p>
        </w:tc>
        <w:tc>
          <w:tcPr>
            <w:tcW w:w="1603" w:type="dxa"/>
            <w:tcBorders>
              <w:top w:val="nil"/>
              <w:left w:val="nil"/>
              <w:bottom w:val="single" w:sz="4" w:space="0" w:color="auto"/>
              <w:right w:val="single" w:sz="4" w:space="0" w:color="auto"/>
            </w:tcBorders>
            <w:shd w:val="clear" w:color="auto" w:fill="auto"/>
            <w:vAlign w:val="center"/>
            <w:hideMark/>
          </w:tcPr>
          <w:p w14:paraId="0E04423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17.642</w:t>
            </w:r>
          </w:p>
        </w:tc>
        <w:tc>
          <w:tcPr>
            <w:tcW w:w="1603" w:type="dxa"/>
            <w:tcBorders>
              <w:top w:val="nil"/>
              <w:left w:val="nil"/>
              <w:bottom w:val="single" w:sz="4" w:space="0" w:color="auto"/>
              <w:right w:val="single" w:sz="4" w:space="0" w:color="auto"/>
            </w:tcBorders>
            <w:shd w:val="clear" w:color="000000" w:fill="D9D9D9"/>
            <w:vAlign w:val="center"/>
            <w:hideMark/>
          </w:tcPr>
          <w:p w14:paraId="546BDC24"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-3.742</w:t>
            </w:r>
          </w:p>
        </w:tc>
        <w:tc>
          <w:tcPr>
            <w:tcW w:w="1337" w:type="dxa"/>
            <w:tcBorders>
              <w:top w:val="nil"/>
              <w:left w:val="nil"/>
              <w:bottom w:val="single" w:sz="4" w:space="0" w:color="auto"/>
              <w:right w:val="single" w:sz="4" w:space="0" w:color="auto"/>
            </w:tcBorders>
            <w:shd w:val="clear" w:color="auto" w:fill="auto"/>
            <w:vAlign w:val="center"/>
            <w:hideMark/>
          </w:tcPr>
          <w:p w14:paraId="48E92D77"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217" w:type="dxa"/>
            <w:tcBorders>
              <w:top w:val="nil"/>
              <w:left w:val="nil"/>
              <w:bottom w:val="single" w:sz="4" w:space="0" w:color="auto"/>
              <w:right w:val="single" w:sz="4" w:space="0" w:color="auto"/>
            </w:tcBorders>
            <w:shd w:val="clear" w:color="auto" w:fill="auto"/>
            <w:vAlign w:val="center"/>
            <w:hideMark/>
          </w:tcPr>
          <w:p w14:paraId="348206A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217" w:type="dxa"/>
            <w:tcBorders>
              <w:top w:val="nil"/>
              <w:left w:val="nil"/>
              <w:bottom w:val="single" w:sz="4" w:space="0" w:color="auto"/>
              <w:right w:val="single" w:sz="4" w:space="0" w:color="auto"/>
            </w:tcBorders>
            <w:shd w:val="clear" w:color="000000" w:fill="D9D9D9"/>
            <w:vAlign w:val="center"/>
            <w:hideMark/>
          </w:tcPr>
          <w:p w14:paraId="7B45CEAA"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0.000</w:t>
            </w:r>
          </w:p>
        </w:tc>
        <w:tc>
          <w:tcPr>
            <w:tcW w:w="1337" w:type="dxa"/>
            <w:tcBorders>
              <w:top w:val="nil"/>
              <w:left w:val="nil"/>
              <w:bottom w:val="single" w:sz="4" w:space="0" w:color="auto"/>
              <w:right w:val="single" w:sz="4" w:space="0" w:color="auto"/>
            </w:tcBorders>
            <w:shd w:val="clear" w:color="auto" w:fill="auto"/>
            <w:vAlign w:val="center"/>
            <w:hideMark/>
          </w:tcPr>
          <w:p w14:paraId="40165116"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21.384</w:t>
            </w:r>
          </w:p>
        </w:tc>
        <w:tc>
          <w:tcPr>
            <w:tcW w:w="1217" w:type="dxa"/>
            <w:tcBorders>
              <w:top w:val="nil"/>
              <w:left w:val="nil"/>
              <w:bottom w:val="single" w:sz="4" w:space="0" w:color="auto"/>
              <w:right w:val="single" w:sz="4" w:space="0" w:color="auto"/>
            </w:tcBorders>
            <w:shd w:val="clear" w:color="auto" w:fill="auto"/>
            <w:vAlign w:val="center"/>
            <w:hideMark/>
          </w:tcPr>
          <w:p w14:paraId="33318040"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17.642</w:t>
            </w:r>
          </w:p>
        </w:tc>
        <w:tc>
          <w:tcPr>
            <w:tcW w:w="1217" w:type="dxa"/>
            <w:tcBorders>
              <w:top w:val="nil"/>
              <w:left w:val="nil"/>
              <w:bottom w:val="single" w:sz="4" w:space="0" w:color="auto"/>
              <w:right w:val="single" w:sz="4" w:space="0" w:color="auto"/>
            </w:tcBorders>
            <w:shd w:val="clear" w:color="000000" w:fill="D9D9D9"/>
            <w:vAlign w:val="center"/>
            <w:hideMark/>
          </w:tcPr>
          <w:p w14:paraId="0D11E721"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-3.742</w:t>
            </w:r>
          </w:p>
        </w:tc>
        <w:tc>
          <w:tcPr>
            <w:tcW w:w="1217" w:type="dxa"/>
            <w:tcBorders>
              <w:top w:val="nil"/>
              <w:left w:val="nil"/>
              <w:bottom w:val="single" w:sz="4" w:space="0" w:color="auto"/>
              <w:right w:val="single" w:sz="4" w:space="0" w:color="auto"/>
            </w:tcBorders>
            <w:shd w:val="clear" w:color="auto" w:fill="auto"/>
            <w:vAlign w:val="center"/>
            <w:hideMark/>
          </w:tcPr>
          <w:p w14:paraId="02DC823B" w14:textId="77777777" w:rsidR="00071AD3" w:rsidRPr="00300198" w:rsidRDefault="00071AD3" w:rsidP="00071AD3">
            <w:pPr>
              <w:spacing w:after="0" w:line="240" w:lineRule="auto"/>
              <w:jc w:val="right"/>
              <w:rPr>
                <w:rFonts w:ascii="Arial" w:eastAsia="Times New Roman" w:hAnsi="Arial" w:cs="Arial"/>
                <w:color w:val="000000"/>
                <w:sz w:val="24"/>
                <w:szCs w:val="24"/>
                <w:lang w:eastAsia="en-GB"/>
              </w:rPr>
            </w:pPr>
            <w:r w:rsidRPr="00300198">
              <w:rPr>
                <w:rFonts w:ascii="Arial" w:eastAsia="Times New Roman" w:hAnsi="Arial" w:cs="Arial"/>
                <w:color w:val="000000"/>
                <w:sz w:val="24"/>
                <w:szCs w:val="24"/>
                <w:lang w:eastAsia="en-GB"/>
              </w:rPr>
              <w:t>-17.50%</w:t>
            </w:r>
          </w:p>
        </w:tc>
      </w:tr>
      <w:tr w:rsidR="00D6323F" w14:paraId="36F98472" w14:textId="77777777" w:rsidTr="00071AD3">
        <w:trPr>
          <w:trHeight w:val="446"/>
        </w:trPr>
        <w:tc>
          <w:tcPr>
            <w:tcW w:w="2470" w:type="dxa"/>
            <w:tcBorders>
              <w:top w:val="nil"/>
              <w:left w:val="single" w:sz="4" w:space="0" w:color="auto"/>
              <w:bottom w:val="single" w:sz="4" w:space="0" w:color="auto"/>
              <w:right w:val="single" w:sz="4" w:space="0" w:color="auto"/>
            </w:tcBorders>
            <w:shd w:val="clear" w:color="000000" w:fill="D9D9D9"/>
            <w:vAlign w:val="center"/>
            <w:hideMark/>
          </w:tcPr>
          <w:p w14:paraId="2F303E16" w14:textId="77777777" w:rsidR="00071AD3" w:rsidRPr="00300198" w:rsidRDefault="00071AD3" w:rsidP="00071AD3">
            <w:pPr>
              <w:spacing w:after="0" w:line="240" w:lineRule="auto"/>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TOTAL CHIEF EXECUTIVE SERVICES</w:t>
            </w:r>
          </w:p>
        </w:tc>
        <w:tc>
          <w:tcPr>
            <w:tcW w:w="1603" w:type="dxa"/>
            <w:tcBorders>
              <w:top w:val="nil"/>
              <w:left w:val="nil"/>
              <w:bottom w:val="single" w:sz="4" w:space="0" w:color="auto"/>
              <w:right w:val="single" w:sz="4" w:space="0" w:color="auto"/>
            </w:tcBorders>
            <w:shd w:val="clear" w:color="000000" w:fill="D9D9D9"/>
            <w:vAlign w:val="center"/>
            <w:hideMark/>
          </w:tcPr>
          <w:p w14:paraId="68CA9666"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65.854</w:t>
            </w:r>
          </w:p>
        </w:tc>
        <w:tc>
          <w:tcPr>
            <w:tcW w:w="1603" w:type="dxa"/>
            <w:tcBorders>
              <w:top w:val="nil"/>
              <w:left w:val="nil"/>
              <w:bottom w:val="single" w:sz="4" w:space="0" w:color="auto"/>
              <w:right w:val="single" w:sz="4" w:space="0" w:color="auto"/>
            </w:tcBorders>
            <w:shd w:val="clear" w:color="000000" w:fill="D9D9D9"/>
            <w:vAlign w:val="center"/>
            <w:hideMark/>
          </w:tcPr>
          <w:p w14:paraId="3EF8C10A"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64.352</w:t>
            </w:r>
          </w:p>
        </w:tc>
        <w:tc>
          <w:tcPr>
            <w:tcW w:w="1603" w:type="dxa"/>
            <w:tcBorders>
              <w:top w:val="nil"/>
              <w:left w:val="nil"/>
              <w:bottom w:val="single" w:sz="4" w:space="0" w:color="auto"/>
              <w:right w:val="single" w:sz="4" w:space="0" w:color="auto"/>
            </w:tcBorders>
            <w:shd w:val="clear" w:color="000000" w:fill="D9D9D9"/>
            <w:vAlign w:val="center"/>
            <w:hideMark/>
          </w:tcPr>
          <w:p w14:paraId="68126B61"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-1.502</w:t>
            </w:r>
          </w:p>
        </w:tc>
        <w:tc>
          <w:tcPr>
            <w:tcW w:w="1337" w:type="dxa"/>
            <w:tcBorders>
              <w:top w:val="nil"/>
              <w:left w:val="nil"/>
              <w:bottom w:val="single" w:sz="4" w:space="0" w:color="auto"/>
              <w:right w:val="single" w:sz="4" w:space="0" w:color="auto"/>
            </w:tcBorders>
            <w:shd w:val="clear" w:color="000000" w:fill="D9D9D9"/>
            <w:vAlign w:val="center"/>
            <w:hideMark/>
          </w:tcPr>
          <w:p w14:paraId="25AE64C5"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-21.105</w:t>
            </w:r>
          </w:p>
        </w:tc>
        <w:tc>
          <w:tcPr>
            <w:tcW w:w="1217" w:type="dxa"/>
            <w:tcBorders>
              <w:top w:val="nil"/>
              <w:left w:val="nil"/>
              <w:bottom w:val="single" w:sz="4" w:space="0" w:color="auto"/>
              <w:right w:val="single" w:sz="4" w:space="0" w:color="auto"/>
            </w:tcBorders>
            <w:shd w:val="clear" w:color="000000" w:fill="D9D9D9"/>
            <w:vAlign w:val="center"/>
            <w:hideMark/>
          </w:tcPr>
          <w:p w14:paraId="2E5CAF10"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-32.480</w:t>
            </w:r>
          </w:p>
        </w:tc>
        <w:tc>
          <w:tcPr>
            <w:tcW w:w="1217" w:type="dxa"/>
            <w:tcBorders>
              <w:top w:val="nil"/>
              <w:left w:val="nil"/>
              <w:bottom w:val="single" w:sz="4" w:space="0" w:color="auto"/>
              <w:right w:val="single" w:sz="4" w:space="0" w:color="auto"/>
            </w:tcBorders>
            <w:shd w:val="clear" w:color="000000" w:fill="D9D9D9"/>
            <w:vAlign w:val="center"/>
            <w:hideMark/>
          </w:tcPr>
          <w:p w14:paraId="34B4B5F4"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-11.375</w:t>
            </w:r>
          </w:p>
        </w:tc>
        <w:tc>
          <w:tcPr>
            <w:tcW w:w="1337" w:type="dxa"/>
            <w:tcBorders>
              <w:top w:val="nil"/>
              <w:left w:val="nil"/>
              <w:bottom w:val="single" w:sz="4" w:space="0" w:color="auto"/>
              <w:right w:val="single" w:sz="4" w:space="0" w:color="auto"/>
            </w:tcBorders>
            <w:shd w:val="clear" w:color="000000" w:fill="D9D9D9"/>
            <w:vAlign w:val="center"/>
            <w:hideMark/>
          </w:tcPr>
          <w:p w14:paraId="13B533E0"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44.749</w:t>
            </w:r>
          </w:p>
        </w:tc>
        <w:tc>
          <w:tcPr>
            <w:tcW w:w="1217" w:type="dxa"/>
            <w:tcBorders>
              <w:top w:val="nil"/>
              <w:left w:val="nil"/>
              <w:bottom w:val="single" w:sz="4" w:space="0" w:color="auto"/>
              <w:right w:val="single" w:sz="4" w:space="0" w:color="auto"/>
            </w:tcBorders>
            <w:shd w:val="clear" w:color="000000" w:fill="D9D9D9"/>
            <w:vAlign w:val="center"/>
            <w:hideMark/>
          </w:tcPr>
          <w:p w14:paraId="2993D0DF"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31.872</w:t>
            </w:r>
          </w:p>
        </w:tc>
        <w:tc>
          <w:tcPr>
            <w:tcW w:w="1217" w:type="dxa"/>
            <w:tcBorders>
              <w:top w:val="nil"/>
              <w:left w:val="nil"/>
              <w:bottom w:val="single" w:sz="4" w:space="0" w:color="auto"/>
              <w:right w:val="single" w:sz="4" w:space="0" w:color="auto"/>
            </w:tcBorders>
            <w:shd w:val="clear" w:color="000000" w:fill="D9D9D9"/>
            <w:vAlign w:val="center"/>
            <w:hideMark/>
          </w:tcPr>
          <w:p w14:paraId="26C0D334"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-12.877</w:t>
            </w:r>
          </w:p>
        </w:tc>
        <w:tc>
          <w:tcPr>
            <w:tcW w:w="1217" w:type="dxa"/>
            <w:tcBorders>
              <w:top w:val="nil"/>
              <w:left w:val="nil"/>
              <w:bottom w:val="single" w:sz="4" w:space="0" w:color="auto"/>
              <w:right w:val="single" w:sz="4" w:space="0" w:color="auto"/>
            </w:tcBorders>
            <w:shd w:val="clear" w:color="000000" w:fill="D9D9D9"/>
            <w:vAlign w:val="center"/>
            <w:hideMark/>
          </w:tcPr>
          <w:p w14:paraId="4E7343B6" w14:textId="77777777" w:rsidR="00071AD3" w:rsidRPr="00300198" w:rsidRDefault="00071AD3" w:rsidP="00071AD3">
            <w:pPr>
              <w:spacing w:after="0" w:line="240" w:lineRule="auto"/>
              <w:jc w:val="right"/>
              <w:rPr>
                <w:rFonts w:ascii="Arial" w:eastAsia="Times New Roman" w:hAnsi="Arial" w:cs="Arial"/>
                <w:b/>
                <w:bCs/>
                <w:color w:val="000000"/>
                <w:sz w:val="24"/>
                <w:szCs w:val="24"/>
                <w:lang w:eastAsia="en-GB"/>
              </w:rPr>
            </w:pPr>
            <w:r w:rsidRPr="00300198">
              <w:rPr>
                <w:rFonts w:ascii="Arial" w:eastAsia="Times New Roman" w:hAnsi="Arial" w:cs="Arial"/>
                <w:b/>
                <w:bCs/>
                <w:color w:val="000000"/>
                <w:sz w:val="24"/>
                <w:szCs w:val="24"/>
                <w:lang w:eastAsia="en-GB"/>
              </w:rPr>
              <w:t>-28.78%</w:t>
            </w:r>
          </w:p>
        </w:tc>
      </w:tr>
    </w:tbl>
    <w:p w14:paraId="1D5ACF66" w14:textId="77777777" w:rsidR="00071AD3" w:rsidRPr="00300198" w:rsidRDefault="00071AD3" w:rsidP="00071AD3">
      <w:pPr>
        <w:rPr>
          <w:rFonts w:ascii="Arial" w:hAnsi="Arial" w:cs="Arial"/>
          <w:sz w:val="24"/>
          <w:szCs w:val="24"/>
        </w:rPr>
      </w:pPr>
    </w:p>
    <w:p w14:paraId="3FD3488F" w14:textId="78EB21C7" w:rsidR="00071AD3" w:rsidRPr="00300198" w:rsidRDefault="00071AD3" w:rsidP="00071AD3">
      <w:pPr>
        <w:autoSpaceDE w:val="0"/>
        <w:autoSpaceDN w:val="0"/>
        <w:adjustRightInd w:val="0"/>
        <w:spacing w:after="0" w:line="240" w:lineRule="auto"/>
        <w:jc w:val="both"/>
        <w:rPr>
          <w:rFonts w:ascii="Arial" w:hAnsi="Arial" w:cs="Arial"/>
          <w:sz w:val="24"/>
          <w:szCs w:val="24"/>
        </w:rPr>
      </w:pPr>
      <w:r w:rsidRPr="00781239">
        <w:rPr>
          <w:rFonts w:ascii="Arial" w:hAnsi="Arial" w:cs="Arial"/>
          <w:sz w:val="24"/>
          <w:szCs w:val="24"/>
        </w:rPr>
        <w:t>Chief Executive Services are forecast to underspend by £12.877m in 2019/20. This relates to forecast gains across the treasury management budget (£7.000m)</w:t>
      </w:r>
      <w:r>
        <w:rPr>
          <w:rFonts w:ascii="Arial" w:hAnsi="Arial" w:cs="Arial"/>
          <w:sz w:val="24"/>
          <w:szCs w:val="24"/>
        </w:rPr>
        <w:t xml:space="preserve"> primarily </w:t>
      </w:r>
      <w:r>
        <w:rPr>
          <w:rFonts w:ascii="ArialMT" w:hAnsi="ArialMT" w:cs="ArialMT"/>
          <w:sz w:val="24"/>
          <w:szCs w:val="24"/>
        </w:rPr>
        <w:t xml:space="preserve">as a result of extra income received through the continuing volatility in the price of Gilts and other bonds enabling sales to be made which </w:t>
      </w:r>
      <w:r w:rsidR="00B4428C">
        <w:rPr>
          <w:rFonts w:ascii="ArialMT" w:hAnsi="ArialMT" w:cs="ArialMT"/>
          <w:sz w:val="24"/>
          <w:szCs w:val="24"/>
        </w:rPr>
        <w:t xml:space="preserve">have </w:t>
      </w:r>
      <w:r>
        <w:rPr>
          <w:rFonts w:ascii="ArialMT" w:hAnsi="ArialMT" w:cs="ArialMT"/>
          <w:sz w:val="24"/>
          <w:szCs w:val="24"/>
        </w:rPr>
        <w:t>generate</w:t>
      </w:r>
      <w:r w:rsidR="00B4428C">
        <w:rPr>
          <w:rFonts w:ascii="ArialMT" w:hAnsi="ArialMT" w:cs="ArialMT"/>
          <w:sz w:val="24"/>
          <w:szCs w:val="24"/>
        </w:rPr>
        <w:t>d</w:t>
      </w:r>
      <w:r>
        <w:rPr>
          <w:rFonts w:ascii="ArialMT" w:hAnsi="ArialMT" w:cs="ArialMT"/>
          <w:sz w:val="24"/>
          <w:szCs w:val="24"/>
        </w:rPr>
        <w:t xml:space="preserve"> a significant surplus</w:t>
      </w:r>
      <w:r w:rsidR="00B82447">
        <w:rPr>
          <w:rFonts w:ascii="ArialMT" w:hAnsi="ArialMT" w:cs="ArialMT"/>
          <w:sz w:val="24"/>
          <w:szCs w:val="24"/>
        </w:rPr>
        <w:t>.</w:t>
      </w:r>
      <w:r w:rsidRPr="00781239">
        <w:rPr>
          <w:rFonts w:ascii="Arial" w:hAnsi="Arial" w:cs="Arial"/>
          <w:sz w:val="24"/>
          <w:szCs w:val="24"/>
        </w:rPr>
        <w:t xml:space="preserve"> </w:t>
      </w:r>
      <w:r w:rsidR="00B82447">
        <w:rPr>
          <w:rFonts w:ascii="Arial" w:hAnsi="Arial" w:cs="Arial"/>
          <w:sz w:val="24"/>
          <w:szCs w:val="24"/>
        </w:rPr>
        <w:t>Further</w:t>
      </w:r>
      <w:r w:rsidRPr="00781239">
        <w:rPr>
          <w:rFonts w:ascii="Arial" w:hAnsi="Arial" w:cs="Arial"/>
          <w:sz w:val="24"/>
          <w:szCs w:val="24"/>
        </w:rPr>
        <w:t xml:space="preserve"> savings </w:t>
      </w:r>
      <w:r w:rsidR="00B82447">
        <w:rPr>
          <w:rFonts w:ascii="Arial" w:hAnsi="Arial" w:cs="Arial"/>
          <w:sz w:val="24"/>
          <w:szCs w:val="24"/>
        </w:rPr>
        <w:t xml:space="preserve">are </w:t>
      </w:r>
      <w:r w:rsidRPr="00781239">
        <w:rPr>
          <w:rFonts w:ascii="Arial" w:hAnsi="Arial" w:cs="Arial"/>
          <w:sz w:val="24"/>
          <w:szCs w:val="24"/>
        </w:rPr>
        <w:t xml:space="preserve">due to the final year of the pension prepayment and additional income </w:t>
      </w:r>
      <w:r w:rsidR="00B82447">
        <w:rPr>
          <w:rFonts w:ascii="Arial" w:hAnsi="Arial" w:cs="Arial"/>
          <w:sz w:val="24"/>
          <w:szCs w:val="24"/>
        </w:rPr>
        <w:t>from</w:t>
      </w:r>
      <w:r w:rsidRPr="00781239">
        <w:rPr>
          <w:rFonts w:ascii="Arial" w:hAnsi="Arial" w:cs="Arial"/>
          <w:sz w:val="24"/>
          <w:szCs w:val="24"/>
        </w:rPr>
        <w:t xml:space="preserve"> a surplus on the collection fund. In addition the budget for investment to support </w:t>
      </w:r>
      <w:r>
        <w:rPr>
          <w:rFonts w:ascii="Arial" w:hAnsi="Arial" w:cs="Arial"/>
          <w:sz w:val="24"/>
          <w:szCs w:val="24"/>
        </w:rPr>
        <w:t>the service challenge savings delivery</w:t>
      </w:r>
      <w:r w:rsidRPr="00781239">
        <w:rPr>
          <w:rFonts w:ascii="Arial" w:hAnsi="Arial" w:cs="Arial"/>
          <w:sz w:val="24"/>
          <w:szCs w:val="24"/>
        </w:rPr>
        <w:t xml:space="preserve"> is forecasting </w:t>
      </w:r>
      <w:proofErr w:type="gramStart"/>
      <w:r w:rsidRPr="00781239">
        <w:rPr>
          <w:rFonts w:ascii="Arial" w:hAnsi="Arial" w:cs="Arial"/>
          <w:sz w:val="24"/>
          <w:szCs w:val="24"/>
        </w:rPr>
        <w:t>an underspend</w:t>
      </w:r>
      <w:proofErr w:type="gramEnd"/>
      <w:r w:rsidRPr="00781239">
        <w:rPr>
          <w:rFonts w:ascii="Arial" w:hAnsi="Arial" w:cs="Arial"/>
          <w:sz w:val="24"/>
          <w:szCs w:val="24"/>
        </w:rPr>
        <w:t xml:space="preserve"> of £1m, however this will </w:t>
      </w:r>
      <w:r>
        <w:rPr>
          <w:rFonts w:ascii="Arial" w:hAnsi="Arial" w:cs="Arial"/>
          <w:sz w:val="24"/>
          <w:szCs w:val="24"/>
        </w:rPr>
        <w:t>not impact on savings delivery.</w:t>
      </w:r>
    </w:p>
    <w:sectPr w:rsidR="00071AD3" w:rsidRPr="00300198" w:rsidSect="00071AD3">
      <w:footerReference w:type="default" r:id="rId9"/>
      <w:pgSz w:w="16838" w:h="11906" w:orient="landscape"/>
      <w:pgMar w:top="1418" w:right="1474"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B78B0" w14:textId="77777777" w:rsidR="00071AD3" w:rsidRDefault="00071AD3">
      <w:pPr>
        <w:spacing w:after="0" w:line="240" w:lineRule="auto"/>
      </w:pPr>
      <w:r>
        <w:separator/>
      </w:r>
    </w:p>
  </w:endnote>
  <w:endnote w:type="continuationSeparator" w:id="0">
    <w:p w14:paraId="1B139B50" w14:textId="77777777" w:rsidR="00071AD3" w:rsidRDefault="0007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628734"/>
      <w:docPartObj>
        <w:docPartGallery w:val="Page Numbers (Bottom of Page)"/>
        <w:docPartUnique/>
      </w:docPartObj>
    </w:sdtPr>
    <w:sdtEndPr>
      <w:rPr>
        <w:noProof/>
      </w:rPr>
    </w:sdtEndPr>
    <w:sdtContent>
      <w:p w14:paraId="0165BC45" w14:textId="0F1C844C" w:rsidR="00071AD3" w:rsidRDefault="00071AD3" w:rsidP="001E5B02">
        <w:pPr>
          <w:pStyle w:val="Footer"/>
          <w:jc w:val="right"/>
        </w:pPr>
        <w:r>
          <w:fldChar w:fldCharType="begin"/>
        </w:r>
        <w:r>
          <w:instrText xml:space="preserve"> PAGE   \* MERGEFORMAT </w:instrText>
        </w:r>
        <w:r>
          <w:fldChar w:fldCharType="separate"/>
        </w:r>
        <w:r w:rsidR="001E5B02">
          <w:rPr>
            <w:noProof/>
          </w:rPr>
          <w:t>6</w:t>
        </w:r>
        <w:r>
          <w:rPr>
            <w:noProof/>
          </w:rPr>
          <w:fldChar w:fldCharType="end"/>
        </w:r>
      </w:p>
    </w:sdtContent>
  </w:sdt>
  <w:p w14:paraId="36F455A5" w14:textId="77777777" w:rsidR="00071AD3" w:rsidRDefault="00071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44493" w14:textId="77777777" w:rsidR="00071AD3" w:rsidRDefault="00071AD3">
      <w:pPr>
        <w:spacing w:after="0" w:line="240" w:lineRule="auto"/>
      </w:pPr>
      <w:r>
        <w:separator/>
      </w:r>
    </w:p>
  </w:footnote>
  <w:footnote w:type="continuationSeparator" w:id="0">
    <w:p w14:paraId="3E23A6F4" w14:textId="77777777" w:rsidR="00071AD3" w:rsidRDefault="00071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2FC2"/>
    <w:multiLevelType w:val="hybridMultilevel"/>
    <w:tmpl w:val="B24EFF2A"/>
    <w:lvl w:ilvl="0" w:tplc="BEBA9AC4">
      <w:start w:val="1"/>
      <w:numFmt w:val="bullet"/>
      <w:lvlText w:val=""/>
      <w:lvlJc w:val="left"/>
      <w:pPr>
        <w:ind w:left="720" w:hanging="360"/>
      </w:pPr>
      <w:rPr>
        <w:rFonts w:ascii="Symbol" w:hAnsi="Symbol" w:hint="default"/>
      </w:rPr>
    </w:lvl>
    <w:lvl w:ilvl="1" w:tplc="DDDE4DBC" w:tentative="1">
      <w:start w:val="1"/>
      <w:numFmt w:val="bullet"/>
      <w:lvlText w:val="o"/>
      <w:lvlJc w:val="left"/>
      <w:pPr>
        <w:ind w:left="1440" w:hanging="360"/>
      </w:pPr>
      <w:rPr>
        <w:rFonts w:ascii="Courier New" w:hAnsi="Courier New" w:cs="Courier New" w:hint="default"/>
      </w:rPr>
    </w:lvl>
    <w:lvl w:ilvl="2" w:tplc="B9CEB056" w:tentative="1">
      <w:start w:val="1"/>
      <w:numFmt w:val="bullet"/>
      <w:lvlText w:val=""/>
      <w:lvlJc w:val="left"/>
      <w:pPr>
        <w:ind w:left="2160" w:hanging="360"/>
      </w:pPr>
      <w:rPr>
        <w:rFonts w:ascii="Wingdings" w:hAnsi="Wingdings" w:hint="default"/>
      </w:rPr>
    </w:lvl>
    <w:lvl w:ilvl="3" w:tplc="4D005CC4" w:tentative="1">
      <w:start w:val="1"/>
      <w:numFmt w:val="bullet"/>
      <w:lvlText w:val=""/>
      <w:lvlJc w:val="left"/>
      <w:pPr>
        <w:ind w:left="2880" w:hanging="360"/>
      </w:pPr>
      <w:rPr>
        <w:rFonts w:ascii="Symbol" w:hAnsi="Symbol" w:hint="default"/>
      </w:rPr>
    </w:lvl>
    <w:lvl w:ilvl="4" w:tplc="383E16B6" w:tentative="1">
      <w:start w:val="1"/>
      <w:numFmt w:val="bullet"/>
      <w:lvlText w:val="o"/>
      <w:lvlJc w:val="left"/>
      <w:pPr>
        <w:ind w:left="3600" w:hanging="360"/>
      </w:pPr>
      <w:rPr>
        <w:rFonts w:ascii="Courier New" w:hAnsi="Courier New" w:cs="Courier New" w:hint="default"/>
      </w:rPr>
    </w:lvl>
    <w:lvl w:ilvl="5" w:tplc="C83E752C" w:tentative="1">
      <w:start w:val="1"/>
      <w:numFmt w:val="bullet"/>
      <w:lvlText w:val=""/>
      <w:lvlJc w:val="left"/>
      <w:pPr>
        <w:ind w:left="4320" w:hanging="360"/>
      </w:pPr>
      <w:rPr>
        <w:rFonts w:ascii="Wingdings" w:hAnsi="Wingdings" w:hint="default"/>
      </w:rPr>
    </w:lvl>
    <w:lvl w:ilvl="6" w:tplc="A57028CE" w:tentative="1">
      <w:start w:val="1"/>
      <w:numFmt w:val="bullet"/>
      <w:lvlText w:val=""/>
      <w:lvlJc w:val="left"/>
      <w:pPr>
        <w:ind w:left="5040" w:hanging="360"/>
      </w:pPr>
      <w:rPr>
        <w:rFonts w:ascii="Symbol" w:hAnsi="Symbol" w:hint="default"/>
      </w:rPr>
    </w:lvl>
    <w:lvl w:ilvl="7" w:tplc="BBEC0752" w:tentative="1">
      <w:start w:val="1"/>
      <w:numFmt w:val="bullet"/>
      <w:lvlText w:val="o"/>
      <w:lvlJc w:val="left"/>
      <w:pPr>
        <w:ind w:left="5760" w:hanging="360"/>
      </w:pPr>
      <w:rPr>
        <w:rFonts w:ascii="Courier New" w:hAnsi="Courier New" w:cs="Courier New" w:hint="default"/>
      </w:rPr>
    </w:lvl>
    <w:lvl w:ilvl="8" w:tplc="37C62D8C" w:tentative="1">
      <w:start w:val="1"/>
      <w:numFmt w:val="bullet"/>
      <w:lvlText w:val=""/>
      <w:lvlJc w:val="left"/>
      <w:pPr>
        <w:ind w:left="6480" w:hanging="360"/>
      </w:pPr>
      <w:rPr>
        <w:rFonts w:ascii="Wingdings" w:hAnsi="Wingdings" w:hint="default"/>
      </w:rPr>
    </w:lvl>
  </w:abstractNum>
  <w:abstractNum w:abstractNumId="1" w15:restartNumberingAfterBreak="0">
    <w:nsid w:val="357C0C9F"/>
    <w:multiLevelType w:val="hybridMultilevel"/>
    <w:tmpl w:val="A63A90D2"/>
    <w:lvl w:ilvl="0" w:tplc="CDC0B77C">
      <w:start w:val="1"/>
      <w:numFmt w:val="bullet"/>
      <w:lvlText w:val=""/>
      <w:lvlJc w:val="left"/>
      <w:pPr>
        <w:ind w:left="720" w:hanging="360"/>
      </w:pPr>
      <w:rPr>
        <w:rFonts w:ascii="Symbol" w:hAnsi="Symbol" w:hint="default"/>
      </w:rPr>
    </w:lvl>
    <w:lvl w:ilvl="1" w:tplc="B64C0A40" w:tentative="1">
      <w:start w:val="1"/>
      <w:numFmt w:val="bullet"/>
      <w:lvlText w:val="o"/>
      <w:lvlJc w:val="left"/>
      <w:pPr>
        <w:ind w:left="1440" w:hanging="360"/>
      </w:pPr>
      <w:rPr>
        <w:rFonts w:ascii="Courier New" w:hAnsi="Courier New" w:cs="Courier New" w:hint="default"/>
      </w:rPr>
    </w:lvl>
    <w:lvl w:ilvl="2" w:tplc="A67431A2" w:tentative="1">
      <w:start w:val="1"/>
      <w:numFmt w:val="bullet"/>
      <w:lvlText w:val=""/>
      <w:lvlJc w:val="left"/>
      <w:pPr>
        <w:ind w:left="2160" w:hanging="360"/>
      </w:pPr>
      <w:rPr>
        <w:rFonts w:ascii="Wingdings" w:hAnsi="Wingdings" w:hint="default"/>
      </w:rPr>
    </w:lvl>
    <w:lvl w:ilvl="3" w:tplc="8AECF2F0" w:tentative="1">
      <w:start w:val="1"/>
      <w:numFmt w:val="bullet"/>
      <w:lvlText w:val=""/>
      <w:lvlJc w:val="left"/>
      <w:pPr>
        <w:ind w:left="2880" w:hanging="360"/>
      </w:pPr>
      <w:rPr>
        <w:rFonts w:ascii="Symbol" w:hAnsi="Symbol" w:hint="default"/>
      </w:rPr>
    </w:lvl>
    <w:lvl w:ilvl="4" w:tplc="62F26C5A" w:tentative="1">
      <w:start w:val="1"/>
      <w:numFmt w:val="bullet"/>
      <w:lvlText w:val="o"/>
      <w:lvlJc w:val="left"/>
      <w:pPr>
        <w:ind w:left="3600" w:hanging="360"/>
      </w:pPr>
      <w:rPr>
        <w:rFonts w:ascii="Courier New" w:hAnsi="Courier New" w:cs="Courier New" w:hint="default"/>
      </w:rPr>
    </w:lvl>
    <w:lvl w:ilvl="5" w:tplc="3898AB84" w:tentative="1">
      <w:start w:val="1"/>
      <w:numFmt w:val="bullet"/>
      <w:lvlText w:val=""/>
      <w:lvlJc w:val="left"/>
      <w:pPr>
        <w:ind w:left="4320" w:hanging="360"/>
      </w:pPr>
      <w:rPr>
        <w:rFonts w:ascii="Wingdings" w:hAnsi="Wingdings" w:hint="default"/>
      </w:rPr>
    </w:lvl>
    <w:lvl w:ilvl="6" w:tplc="93BC05C2" w:tentative="1">
      <w:start w:val="1"/>
      <w:numFmt w:val="bullet"/>
      <w:lvlText w:val=""/>
      <w:lvlJc w:val="left"/>
      <w:pPr>
        <w:ind w:left="5040" w:hanging="360"/>
      </w:pPr>
      <w:rPr>
        <w:rFonts w:ascii="Symbol" w:hAnsi="Symbol" w:hint="default"/>
      </w:rPr>
    </w:lvl>
    <w:lvl w:ilvl="7" w:tplc="1C462D32" w:tentative="1">
      <w:start w:val="1"/>
      <w:numFmt w:val="bullet"/>
      <w:lvlText w:val="o"/>
      <w:lvlJc w:val="left"/>
      <w:pPr>
        <w:ind w:left="5760" w:hanging="360"/>
      </w:pPr>
      <w:rPr>
        <w:rFonts w:ascii="Courier New" w:hAnsi="Courier New" w:cs="Courier New" w:hint="default"/>
      </w:rPr>
    </w:lvl>
    <w:lvl w:ilvl="8" w:tplc="3556A1D4" w:tentative="1">
      <w:start w:val="1"/>
      <w:numFmt w:val="bullet"/>
      <w:lvlText w:val=""/>
      <w:lvlJc w:val="left"/>
      <w:pPr>
        <w:ind w:left="6480" w:hanging="360"/>
      </w:pPr>
      <w:rPr>
        <w:rFonts w:ascii="Wingdings" w:hAnsi="Wingdings" w:hint="default"/>
      </w:rPr>
    </w:lvl>
  </w:abstractNum>
  <w:abstractNum w:abstractNumId="2" w15:restartNumberingAfterBreak="0">
    <w:nsid w:val="3D7A414A"/>
    <w:multiLevelType w:val="hybridMultilevel"/>
    <w:tmpl w:val="D13A21EA"/>
    <w:lvl w:ilvl="0" w:tplc="ADBEDC14">
      <w:start w:val="1"/>
      <w:numFmt w:val="bullet"/>
      <w:lvlText w:val=""/>
      <w:lvlJc w:val="left"/>
      <w:pPr>
        <w:ind w:left="720" w:hanging="360"/>
      </w:pPr>
      <w:rPr>
        <w:rFonts w:ascii="Symbol" w:hAnsi="Symbol" w:hint="default"/>
      </w:rPr>
    </w:lvl>
    <w:lvl w:ilvl="1" w:tplc="92FA0484" w:tentative="1">
      <w:start w:val="1"/>
      <w:numFmt w:val="bullet"/>
      <w:lvlText w:val="o"/>
      <w:lvlJc w:val="left"/>
      <w:pPr>
        <w:ind w:left="1440" w:hanging="360"/>
      </w:pPr>
      <w:rPr>
        <w:rFonts w:ascii="Courier New" w:hAnsi="Courier New" w:cs="Courier New" w:hint="default"/>
      </w:rPr>
    </w:lvl>
    <w:lvl w:ilvl="2" w:tplc="9DB488B0" w:tentative="1">
      <w:start w:val="1"/>
      <w:numFmt w:val="bullet"/>
      <w:lvlText w:val=""/>
      <w:lvlJc w:val="left"/>
      <w:pPr>
        <w:ind w:left="2160" w:hanging="360"/>
      </w:pPr>
      <w:rPr>
        <w:rFonts w:ascii="Wingdings" w:hAnsi="Wingdings" w:hint="default"/>
      </w:rPr>
    </w:lvl>
    <w:lvl w:ilvl="3" w:tplc="619C1696" w:tentative="1">
      <w:start w:val="1"/>
      <w:numFmt w:val="bullet"/>
      <w:lvlText w:val=""/>
      <w:lvlJc w:val="left"/>
      <w:pPr>
        <w:ind w:left="2880" w:hanging="360"/>
      </w:pPr>
      <w:rPr>
        <w:rFonts w:ascii="Symbol" w:hAnsi="Symbol" w:hint="default"/>
      </w:rPr>
    </w:lvl>
    <w:lvl w:ilvl="4" w:tplc="C592F58A" w:tentative="1">
      <w:start w:val="1"/>
      <w:numFmt w:val="bullet"/>
      <w:lvlText w:val="o"/>
      <w:lvlJc w:val="left"/>
      <w:pPr>
        <w:ind w:left="3600" w:hanging="360"/>
      </w:pPr>
      <w:rPr>
        <w:rFonts w:ascii="Courier New" w:hAnsi="Courier New" w:cs="Courier New" w:hint="default"/>
      </w:rPr>
    </w:lvl>
    <w:lvl w:ilvl="5" w:tplc="55F64270" w:tentative="1">
      <w:start w:val="1"/>
      <w:numFmt w:val="bullet"/>
      <w:lvlText w:val=""/>
      <w:lvlJc w:val="left"/>
      <w:pPr>
        <w:ind w:left="4320" w:hanging="360"/>
      </w:pPr>
      <w:rPr>
        <w:rFonts w:ascii="Wingdings" w:hAnsi="Wingdings" w:hint="default"/>
      </w:rPr>
    </w:lvl>
    <w:lvl w:ilvl="6" w:tplc="436A9608" w:tentative="1">
      <w:start w:val="1"/>
      <w:numFmt w:val="bullet"/>
      <w:lvlText w:val=""/>
      <w:lvlJc w:val="left"/>
      <w:pPr>
        <w:ind w:left="5040" w:hanging="360"/>
      </w:pPr>
      <w:rPr>
        <w:rFonts w:ascii="Symbol" w:hAnsi="Symbol" w:hint="default"/>
      </w:rPr>
    </w:lvl>
    <w:lvl w:ilvl="7" w:tplc="1A1E61EC" w:tentative="1">
      <w:start w:val="1"/>
      <w:numFmt w:val="bullet"/>
      <w:lvlText w:val="o"/>
      <w:lvlJc w:val="left"/>
      <w:pPr>
        <w:ind w:left="5760" w:hanging="360"/>
      </w:pPr>
      <w:rPr>
        <w:rFonts w:ascii="Courier New" w:hAnsi="Courier New" w:cs="Courier New" w:hint="default"/>
      </w:rPr>
    </w:lvl>
    <w:lvl w:ilvl="8" w:tplc="2CF888F6" w:tentative="1">
      <w:start w:val="1"/>
      <w:numFmt w:val="bullet"/>
      <w:lvlText w:val=""/>
      <w:lvlJc w:val="left"/>
      <w:pPr>
        <w:ind w:left="6480" w:hanging="360"/>
      </w:pPr>
      <w:rPr>
        <w:rFonts w:ascii="Wingdings" w:hAnsi="Wingdings" w:hint="default"/>
      </w:rPr>
    </w:lvl>
  </w:abstractNum>
  <w:abstractNum w:abstractNumId="3" w15:restartNumberingAfterBreak="0">
    <w:nsid w:val="414E1378"/>
    <w:multiLevelType w:val="hybridMultilevel"/>
    <w:tmpl w:val="F0A8EE2C"/>
    <w:lvl w:ilvl="0" w:tplc="88F0F980">
      <w:start w:val="1"/>
      <w:numFmt w:val="bullet"/>
      <w:lvlText w:val=""/>
      <w:lvlJc w:val="left"/>
      <w:pPr>
        <w:ind w:left="720" w:hanging="360"/>
      </w:pPr>
      <w:rPr>
        <w:rFonts w:ascii="Symbol" w:hAnsi="Symbol" w:hint="default"/>
      </w:rPr>
    </w:lvl>
    <w:lvl w:ilvl="1" w:tplc="675810EC" w:tentative="1">
      <w:start w:val="1"/>
      <w:numFmt w:val="bullet"/>
      <w:lvlText w:val="o"/>
      <w:lvlJc w:val="left"/>
      <w:pPr>
        <w:ind w:left="1440" w:hanging="360"/>
      </w:pPr>
      <w:rPr>
        <w:rFonts w:ascii="Courier New" w:hAnsi="Courier New" w:cs="Courier New" w:hint="default"/>
      </w:rPr>
    </w:lvl>
    <w:lvl w:ilvl="2" w:tplc="A29E1504" w:tentative="1">
      <w:start w:val="1"/>
      <w:numFmt w:val="bullet"/>
      <w:lvlText w:val=""/>
      <w:lvlJc w:val="left"/>
      <w:pPr>
        <w:ind w:left="2160" w:hanging="360"/>
      </w:pPr>
      <w:rPr>
        <w:rFonts w:ascii="Wingdings" w:hAnsi="Wingdings" w:hint="default"/>
      </w:rPr>
    </w:lvl>
    <w:lvl w:ilvl="3" w:tplc="A4026BA8" w:tentative="1">
      <w:start w:val="1"/>
      <w:numFmt w:val="bullet"/>
      <w:lvlText w:val=""/>
      <w:lvlJc w:val="left"/>
      <w:pPr>
        <w:ind w:left="2880" w:hanging="360"/>
      </w:pPr>
      <w:rPr>
        <w:rFonts w:ascii="Symbol" w:hAnsi="Symbol" w:hint="default"/>
      </w:rPr>
    </w:lvl>
    <w:lvl w:ilvl="4" w:tplc="9C3ACB18" w:tentative="1">
      <w:start w:val="1"/>
      <w:numFmt w:val="bullet"/>
      <w:lvlText w:val="o"/>
      <w:lvlJc w:val="left"/>
      <w:pPr>
        <w:ind w:left="3600" w:hanging="360"/>
      </w:pPr>
      <w:rPr>
        <w:rFonts w:ascii="Courier New" w:hAnsi="Courier New" w:cs="Courier New" w:hint="default"/>
      </w:rPr>
    </w:lvl>
    <w:lvl w:ilvl="5" w:tplc="CB54EFB4" w:tentative="1">
      <w:start w:val="1"/>
      <w:numFmt w:val="bullet"/>
      <w:lvlText w:val=""/>
      <w:lvlJc w:val="left"/>
      <w:pPr>
        <w:ind w:left="4320" w:hanging="360"/>
      </w:pPr>
      <w:rPr>
        <w:rFonts w:ascii="Wingdings" w:hAnsi="Wingdings" w:hint="default"/>
      </w:rPr>
    </w:lvl>
    <w:lvl w:ilvl="6" w:tplc="4D4E1570" w:tentative="1">
      <w:start w:val="1"/>
      <w:numFmt w:val="bullet"/>
      <w:lvlText w:val=""/>
      <w:lvlJc w:val="left"/>
      <w:pPr>
        <w:ind w:left="5040" w:hanging="360"/>
      </w:pPr>
      <w:rPr>
        <w:rFonts w:ascii="Symbol" w:hAnsi="Symbol" w:hint="default"/>
      </w:rPr>
    </w:lvl>
    <w:lvl w:ilvl="7" w:tplc="BDE69850" w:tentative="1">
      <w:start w:val="1"/>
      <w:numFmt w:val="bullet"/>
      <w:lvlText w:val="o"/>
      <w:lvlJc w:val="left"/>
      <w:pPr>
        <w:ind w:left="5760" w:hanging="360"/>
      </w:pPr>
      <w:rPr>
        <w:rFonts w:ascii="Courier New" w:hAnsi="Courier New" w:cs="Courier New" w:hint="default"/>
      </w:rPr>
    </w:lvl>
    <w:lvl w:ilvl="8" w:tplc="A69C1F26" w:tentative="1">
      <w:start w:val="1"/>
      <w:numFmt w:val="bullet"/>
      <w:lvlText w:val=""/>
      <w:lvlJc w:val="left"/>
      <w:pPr>
        <w:ind w:left="6480" w:hanging="360"/>
      </w:pPr>
      <w:rPr>
        <w:rFonts w:ascii="Wingdings" w:hAnsi="Wingdings" w:hint="default"/>
      </w:rPr>
    </w:lvl>
  </w:abstractNum>
  <w:abstractNum w:abstractNumId="4" w15:restartNumberingAfterBreak="0">
    <w:nsid w:val="417904F1"/>
    <w:multiLevelType w:val="hybridMultilevel"/>
    <w:tmpl w:val="29CA8C62"/>
    <w:lvl w:ilvl="0" w:tplc="DE2CBCB2">
      <w:start w:val="1"/>
      <w:numFmt w:val="decimal"/>
      <w:lvlText w:val="%1."/>
      <w:lvlJc w:val="left"/>
      <w:pPr>
        <w:ind w:left="-454" w:firstLine="454"/>
      </w:pPr>
      <w:rPr>
        <w:rFonts w:hint="default"/>
        <w:b/>
      </w:rPr>
    </w:lvl>
    <w:lvl w:ilvl="1" w:tplc="99D03462">
      <w:start w:val="1"/>
      <w:numFmt w:val="lowerLetter"/>
      <w:lvlText w:val="%2."/>
      <w:lvlJc w:val="left"/>
      <w:pPr>
        <w:ind w:left="1440" w:hanging="360"/>
      </w:pPr>
    </w:lvl>
    <w:lvl w:ilvl="2" w:tplc="20E66D5C">
      <w:start w:val="1"/>
      <w:numFmt w:val="lowerRoman"/>
      <w:lvlText w:val="%3."/>
      <w:lvlJc w:val="right"/>
      <w:pPr>
        <w:ind w:left="2160" w:hanging="180"/>
      </w:pPr>
    </w:lvl>
    <w:lvl w:ilvl="3" w:tplc="FD78713A" w:tentative="1">
      <w:start w:val="1"/>
      <w:numFmt w:val="decimal"/>
      <w:lvlText w:val="%4."/>
      <w:lvlJc w:val="left"/>
      <w:pPr>
        <w:ind w:left="2880" w:hanging="360"/>
      </w:pPr>
    </w:lvl>
    <w:lvl w:ilvl="4" w:tplc="47146034" w:tentative="1">
      <w:start w:val="1"/>
      <w:numFmt w:val="lowerLetter"/>
      <w:lvlText w:val="%5."/>
      <w:lvlJc w:val="left"/>
      <w:pPr>
        <w:ind w:left="3600" w:hanging="360"/>
      </w:pPr>
    </w:lvl>
    <w:lvl w:ilvl="5" w:tplc="16483824" w:tentative="1">
      <w:start w:val="1"/>
      <w:numFmt w:val="lowerRoman"/>
      <w:lvlText w:val="%6."/>
      <w:lvlJc w:val="right"/>
      <w:pPr>
        <w:ind w:left="4320" w:hanging="180"/>
      </w:pPr>
    </w:lvl>
    <w:lvl w:ilvl="6" w:tplc="1D1E6F7C" w:tentative="1">
      <w:start w:val="1"/>
      <w:numFmt w:val="decimal"/>
      <w:lvlText w:val="%7."/>
      <w:lvlJc w:val="left"/>
      <w:pPr>
        <w:ind w:left="5040" w:hanging="360"/>
      </w:pPr>
    </w:lvl>
    <w:lvl w:ilvl="7" w:tplc="863A03D0" w:tentative="1">
      <w:start w:val="1"/>
      <w:numFmt w:val="lowerLetter"/>
      <w:lvlText w:val="%8."/>
      <w:lvlJc w:val="left"/>
      <w:pPr>
        <w:ind w:left="5760" w:hanging="360"/>
      </w:pPr>
    </w:lvl>
    <w:lvl w:ilvl="8" w:tplc="854410B2" w:tentative="1">
      <w:start w:val="1"/>
      <w:numFmt w:val="lowerRoman"/>
      <w:lvlText w:val="%9."/>
      <w:lvlJc w:val="right"/>
      <w:pPr>
        <w:ind w:left="6480" w:hanging="180"/>
      </w:pPr>
    </w:lvl>
  </w:abstractNum>
  <w:abstractNum w:abstractNumId="5" w15:restartNumberingAfterBreak="0">
    <w:nsid w:val="49EE052D"/>
    <w:multiLevelType w:val="hybridMultilevel"/>
    <w:tmpl w:val="9622078E"/>
    <w:lvl w:ilvl="0" w:tplc="0F9AF410">
      <w:start w:val="1"/>
      <w:numFmt w:val="bullet"/>
      <w:lvlText w:val=""/>
      <w:lvlJc w:val="left"/>
      <w:pPr>
        <w:ind w:left="360" w:hanging="360"/>
      </w:pPr>
      <w:rPr>
        <w:rFonts w:ascii="Symbol" w:hAnsi="Symbol" w:hint="default"/>
      </w:rPr>
    </w:lvl>
    <w:lvl w:ilvl="1" w:tplc="948C451E" w:tentative="1">
      <w:start w:val="1"/>
      <w:numFmt w:val="bullet"/>
      <w:lvlText w:val="o"/>
      <w:lvlJc w:val="left"/>
      <w:pPr>
        <w:ind w:left="1080" w:hanging="360"/>
      </w:pPr>
      <w:rPr>
        <w:rFonts w:ascii="Courier New" w:hAnsi="Courier New" w:cs="Courier New" w:hint="default"/>
      </w:rPr>
    </w:lvl>
    <w:lvl w:ilvl="2" w:tplc="029C7A00" w:tentative="1">
      <w:start w:val="1"/>
      <w:numFmt w:val="bullet"/>
      <w:lvlText w:val=""/>
      <w:lvlJc w:val="left"/>
      <w:pPr>
        <w:ind w:left="1800" w:hanging="360"/>
      </w:pPr>
      <w:rPr>
        <w:rFonts w:ascii="Wingdings" w:hAnsi="Wingdings" w:hint="default"/>
      </w:rPr>
    </w:lvl>
    <w:lvl w:ilvl="3" w:tplc="D7C8BC4C" w:tentative="1">
      <w:start w:val="1"/>
      <w:numFmt w:val="bullet"/>
      <w:lvlText w:val=""/>
      <w:lvlJc w:val="left"/>
      <w:pPr>
        <w:ind w:left="2520" w:hanging="360"/>
      </w:pPr>
      <w:rPr>
        <w:rFonts w:ascii="Symbol" w:hAnsi="Symbol" w:hint="default"/>
      </w:rPr>
    </w:lvl>
    <w:lvl w:ilvl="4" w:tplc="34B67E64" w:tentative="1">
      <w:start w:val="1"/>
      <w:numFmt w:val="bullet"/>
      <w:lvlText w:val="o"/>
      <w:lvlJc w:val="left"/>
      <w:pPr>
        <w:ind w:left="3240" w:hanging="360"/>
      </w:pPr>
      <w:rPr>
        <w:rFonts w:ascii="Courier New" w:hAnsi="Courier New" w:cs="Courier New" w:hint="default"/>
      </w:rPr>
    </w:lvl>
    <w:lvl w:ilvl="5" w:tplc="5224AC32" w:tentative="1">
      <w:start w:val="1"/>
      <w:numFmt w:val="bullet"/>
      <w:lvlText w:val=""/>
      <w:lvlJc w:val="left"/>
      <w:pPr>
        <w:ind w:left="3960" w:hanging="360"/>
      </w:pPr>
      <w:rPr>
        <w:rFonts w:ascii="Wingdings" w:hAnsi="Wingdings" w:hint="default"/>
      </w:rPr>
    </w:lvl>
    <w:lvl w:ilvl="6" w:tplc="AFB08E9A" w:tentative="1">
      <w:start w:val="1"/>
      <w:numFmt w:val="bullet"/>
      <w:lvlText w:val=""/>
      <w:lvlJc w:val="left"/>
      <w:pPr>
        <w:ind w:left="4680" w:hanging="360"/>
      </w:pPr>
      <w:rPr>
        <w:rFonts w:ascii="Symbol" w:hAnsi="Symbol" w:hint="default"/>
      </w:rPr>
    </w:lvl>
    <w:lvl w:ilvl="7" w:tplc="47307D9A" w:tentative="1">
      <w:start w:val="1"/>
      <w:numFmt w:val="bullet"/>
      <w:lvlText w:val="o"/>
      <w:lvlJc w:val="left"/>
      <w:pPr>
        <w:ind w:left="5400" w:hanging="360"/>
      </w:pPr>
      <w:rPr>
        <w:rFonts w:ascii="Courier New" w:hAnsi="Courier New" w:cs="Courier New" w:hint="default"/>
      </w:rPr>
    </w:lvl>
    <w:lvl w:ilvl="8" w:tplc="0636B58E" w:tentative="1">
      <w:start w:val="1"/>
      <w:numFmt w:val="bullet"/>
      <w:lvlText w:val=""/>
      <w:lvlJc w:val="left"/>
      <w:pPr>
        <w:ind w:left="6120" w:hanging="360"/>
      </w:pPr>
      <w:rPr>
        <w:rFonts w:ascii="Wingdings" w:hAnsi="Wingdings" w:hint="default"/>
      </w:rPr>
    </w:lvl>
  </w:abstractNum>
  <w:abstractNum w:abstractNumId="6" w15:restartNumberingAfterBreak="0">
    <w:nsid w:val="582A7CF7"/>
    <w:multiLevelType w:val="hybridMultilevel"/>
    <w:tmpl w:val="A5FAE63A"/>
    <w:lvl w:ilvl="0" w:tplc="F6CCB640">
      <w:start w:val="1"/>
      <w:numFmt w:val="bullet"/>
      <w:lvlText w:val=""/>
      <w:lvlJc w:val="left"/>
      <w:pPr>
        <w:ind w:left="720" w:hanging="360"/>
      </w:pPr>
      <w:rPr>
        <w:rFonts w:ascii="Symbol" w:hAnsi="Symbol" w:hint="default"/>
      </w:rPr>
    </w:lvl>
    <w:lvl w:ilvl="1" w:tplc="46E2B268" w:tentative="1">
      <w:start w:val="1"/>
      <w:numFmt w:val="bullet"/>
      <w:lvlText w:val="o"/>
      <w:lvlJc w:val="left"/>
      <w:pPr>
        <w:ind w:left="1440" w:hanging="360"/>
      </w:pPr>
      <w:rPr>
        <w:rFonts w:ascii="Courier New" w:hAnsi="Courier New" w:cs="Courier New" w:hint="default"/>
      </w:rPr>
    </w:lvl>
    <w:lvl w:ilvl="2" w:tplc="EA484D4E" w:tentative="1">
      <w:start w:val="1"/>
      <w:numFmt w:val="bullet"/>
      <w:lvlText w:val=""/>
      <w:lvlJc w:val="left"/>
      <w:pPr>
        <w:ind w:left="2160" w:hanging="360"/>
      </w:pPr>
      <w:rPr>
        <w:rFonts w:ascii="Wingdings" w:hAnsi="Wingdings" w:hint="default"/>
      </w:rPr>
    </w:lvl>
    <w:lvl w:ilvl="3" w:tplc="1E609E8C" w:tentative="1">
      <w:start w:val="1"/>
      <w:numFmt w:val="bullet"/>
      <w:lvlText w:val=""/>
      <w:lvlJc w:val="left"/>
      <w:pPr>
        <w:ind w:left="2880" w:hanging="360"/>
      </w:pPr>
      <w:rPr>
        <w:rFonts w:ascii="Symbol" w:hAnsi="Symbol" w:hint="default"/>
      </w:rPr>
    </w:lvl>
    <w:lvl w:ilvl="4" w:tplc="F97CA1EA" w:tentative="1">
      <w:start w:val="1"/>
      <w:numFmt w:val="bullet"/>
      <w:lvlText w:val="o"/>
      <w:lvlJc w:val="left"/>
      <w:pPr>
        <w:ind w:left="3600" w:hanging="360"/>
      </w:pPr>
      <w:rPr>
        <w:rFonts w:ascii="Courier New" w:hAnsi="Courier New" w:cs="Courier New" w:hint="default"/>
      </w:rPr>
    </w:lvl>
    <w:lvl w:ilvl="5" w:tplc="F4F05A26" w:tentative="1">
      <w:start w:val="1"/>
      <w:numFmt w:val="bullet"/>
      <w:lvlText w:val=""/>
      <w:lvlJc w:val="left"/>
      <w:pPr>
        <w:ind w:left="4320" w:hanging="360"/>
      </w:pPr>
      <w:rPr>
        <w:rFonts w:ascii="Wingdings" w:hAnsi="Wingdings" w:hint="default"/>
      </w:rPr>
    </w:lvl>
    <w:lvl w:ilvl="6" w:tplc="C520CE94" w:tentative="1">
      <w:start w:val="1"/>
      <w:numFmt w:val="bullet"/>
      <w:lvlText w:val=""/>
      <w:lvlJc w:val="left"/>
      <w:pPr>
        <w:ind w:left="5040" w:hanging="360"/>
      </w:pPr>
      <w:rPr>
        <w:rFonts w:ascii="Symbol" w:hAnsi="Symbol" w:hint="default"/>
      </w:rPr>
    </w:lvl>
    <w:lvl w:ilvl="7" w:tplc="8B36F782" w:tentative="1">
      <w:start w:val="1"/>
      <w:numFmt w:val="bullet"/>
      <w:lvlText w:val="o"/>
      <w:lvlJc w:val="left"/>
      <w:pPr>
        <w:ind w:left="5760" w:hanging="360"/>
      </w:pPr>
      <w:rPr>
        <w:rFonts w:ascii="Courier New" w:hAnsi="Courier New" w:cs="Courier New" w:hint="default"/>
      </w:rPr>
    </w:lvl>
    <w:lvl w:ilvl="8" w:tplc="D2E416A8" w:tentative="1">
      <w:start w:val="1"/>
      <w:numFmt w:val="bullet"/>
      <w:lvlText w:val=""/>
      <w:lvlJc w:val="left"/>
      <w:pPr>
        <w:ind w:left="6480" w:hanging="360"/>
      </w:pPr>
      <w:rPr>
        <w:rFonts w:ascii="Wingdings" w:hAnsi="Wingdings" w:hint="default"/>
      </w:rPr>
    </w:lvl>
  </w:abstractNum>
  <w:abstractNum w:abstractNumId="7" w15:restartNumberingAfterBreak="0">
    <w:nsid w:val="673D4D9C"/>
    <w:multiLevelType w:val="hybridMultilevel"/>
    <w:tmpl w:val="AD423056"/>
    <w:lvl w:ilvl="0" w:tplc="3880E6D4">
      <w:start w:val="1"/>
      <w:numFmt w:val="bullet"/>
      <w:lvlText w:val=""/>
      <w:lvlJc w:val="left"/>
      <w:pPr>
        <w:ind w:left="-131" w:hanging="360"/>
      </w:pPr>
      <w:rPr>
        <w:rFonts w:ascii="Symbol" w:hAnsi="Symbol" w:hint="default"/>
      </w:rPr>
    </w:lvl>
    <w:lvl w:ilvl="1" w:tplc="D0783500" w:tentative="1">
      <w:start w:val="1"/>
      <w:numFmt w:val="bullet"/>
      <w:lvlText w:val="o"/>
      <w:lvlJc w:val="left"/>
      <w:pPr>
        <w:ind w:left="589" w:hanging="360"/>
      </w:pPr>
      <w:rPr>
        <w:rFonts w:ascii="Courier New" w:hAnsi="Courier New" w:cs="Courier New" w:hint="default"/>
      </w:rPr>
    </w:lvl>
    <w:lvl w:ilvl="2" w:tplc="A760BBCC" w:tentative="1">
      <w:start w:val="1"/>
      <w:numFmt w:val="bullet"/>
      <w:lvlText w:val=""/>
      <w:lvlJc w:val="left"/>
      <w:pPr>
        <w:ind w:left="1309" w:hanging="360"/>
      </w:pPr>
      <w:rPr>
        <w:rFonts w:ascii="Wingdings" w:hAnsi="Wingdings" w:hint="default"/>
      </w:rPr>
    </w:lvl>
    <w:lvl w:ilvl="3" w:tplc="3348D28E" w:tentative="1">
      <w:start w:val="1"/>
      <w:numFmt w:val="bullet"/>
      <w:lvlText w:val=""/>
      <w:lvlJc w:val="left"/>
      <w:pPr>
        <w:ind w:left="2029" w:hanging="360"/>
      </w:pPr>
      <w:rPr>
        <w:rFonts w:ascii="Symbol" w:hAnsi="Symbol" w:hint="default"/>
      </w:rPr>
    </w:lvl>
    <w:lvl w:ilvl="4" w:tplc="4EE2B172" w:tentative="1">
      <w:start w:val="1"/>
      <w:numFmt w:val="bullet"/>
      <w:lvlText w:val="o"/>
      <w:lvlJc w:val="left"/>
      <w:pPr>
        <w:ind w:left="2749" w:hanging="360"/>
      </w:pPr>
      <w:rPr>
        <w:rFonts w:ascii="Courier New" w:hAnsi="Courier New" w:cs="Courier New" w:hint="default"/>
      </w:rPr>
    </w:lvl>
    <w:lvl w:ilvl="5" w:tplc="D4D457B4" w:tentative="1">
      <w:start w:val="1"/>
      <w:numFmt w:val="bullet"/>
      <w:lvlText w:val=""/>
      <w:lvlJc w:val="left"/>
      <w:pPr>
        <w:ind w:left="3469" w:hanging="360"/>
      </w:pPr>
      <w:rPr>
        <w:rFonts w:ascii="Wingdings" w:hAnsi="Wingdings" w:hint="default"/>
      </w:rPr>
    </w:lvl>
    <w:lvl w:ilvl="6" w:tplc="08BA0954" w:tentative="1">
      <w:start w:val="1"/>
      <w:numFmt w:val="bullet"/>
      <w:lvlText w:val=""/>
      <w:lvlJc w:val="left"/>
      <w:pPr>
        <w:ind w:left="4189" w:hanging="360"/>
      </w:pPr>
      <w:rPr>
        <w:rFonts w:ascii="Symbol" w:hAnsi="Symbol" w:hint="default"/>
      </w:rPr>
    </w:lvl>
    <w:lvl w:ilvl="7" w:tplc="47144B2E" w:tentative="1">
      <w:start w:val="1"/>
      <w:numFmt w:val="bullet"/>
      <w:lvlText w:val="o"/>
      <w:lvlJc w:val="left"/>
      <w:pPr>
        <w:ind w:left="4909" w:hanging="360"/>
      </w:pPr>
      <w:rPr>
        <w:rFonts w:ascii="Courier New" w:hAnsi="Courier New" w:cs="Courier New" w:hint="default"/>
      </w:rPr>
    </w:lvl>
    <w:lvl w:ilvl="8" w:tplc="72468B56" w:tentative="1">
      <w:start w:val="1"/>
      <w:numFmt w:val="bullet"/>
      <w:lvlText w:val=""/>
      <w:lvlJc w:val="left"/>
      <w:pPr>
        <w:ind w:left="5629" w:hanging="360"/>
      </w:pPr>
      <w:rPr>
        <w:rFonts w:ascii="Wingdings" w:hAnsi="Wingdings" w:hint="default"/>
      </w:rPr>
    </w:lvl>
  </w:abstractNum>
  <w:abstractNum w:abstractNumId="8" w15:restartNumberingAfterBreak="0">
    <w:nsid w:val="68932B47"/>
    <w:multiLevelType w:val="hybridMultilevel"/>
    <w:tmpl w:val="D062C79E"/>
    <w:lvl w:ilvl="0" w:tplc="C26E893C">
      <w:start w:val="1"/>
      <w:numFmt w:val="bullet"/>
      <w:lvlText w:val=""/>
      <w:lvlJc w:val="left"/>
      <w:pPr>
        <w:ind w:left="720" w:hanging="360"/>
      </w:pPr>
      <w:rPr>
        <w:rFonts w:ascii="Symbol" w:hAnsi="Symbol" w:hint="default"/>
      </w:rPr>
    </w:lvl>
    <w:lvl w:ilvl="1" w:tplc="3580F490">
      <w:start w:val="1"/>
      <w:numFmt w:val="bullet"/>
      <w:lvlText w:val="o"/>
      <w:lvlJc w:val="left"/>
      <w:pPr>
        <w:ind w:left="1440" w:hanging="360"/>
      </w:pPr>
      <w:rPr>
        <w:rFonts w:ascii="Courier New" w:hAnsi="Courier New" w:cs="Courier New" w:hint="default"/>
      </w:rPr>
    </w:lvl>
    <w:lvl w:ilvl="2" w:tplc="0164AFCA" w:tentative="1">
      <w:start w:val="1"/>
      <w:numFmt w:val="bullet"/>
      <w:lvlText w:val=""/>
      <w:lvlJc w:val="left"/>
      <w:pPr>
        <w:ind w:left="2160" w:hanging="360"/>
      </w:pPr>
      <w:rPr>
        <w:rFonts w:ascii="Wingdings" w:hAnsi="Wingdings" w:hint="default"/>
      </w:rPr>
    </w:lvl>
    <w:lvl w:ilvl="3" w:tplc="63A2CA3C" w:tentative="1">
      <w:start w:val="1"/>
      <w:numFmt w:val="bullet"/>
      <w:lvlText w:val=""/>
      <w:lvlJc w:val="left"/>
      <w:pPr>
        <w:ind w:left="2880" w:hanging="360"/>
      </w:pPr>
      <w:rPr>
        <w:rFonts w:ascii="Symbol" w:hAnsi="Symbol" w:hint="default"/>
      </w:rPr>
    </w:lvl>
    <w:lvl w:ilvl="4" w:tplc="F362B260" w:tentative="1">
      <w:start w:val="1"/>
      <w:numFmt w:val="bullet"/>
      <w:lvlText w:val="o"/>
      <w:lvlJc w:val="left"/>
      <w:pPr>
        <w:ind w:left="3600" w:hanging="360"/>
      </w:pPr>
      <w:rPr>
        <w:rFonts w:ascii="Courier New" w:hAnsi="Courier New" w:cs="Courier New" w:hint="default"/>
      </w:rPr>
    </w:lvl>
    <w:lvl w:ilvl="5" w:tplc="BD667158" w:tentative="1">
      <w:start w:val="1"/>
      <w:numFmt w:val="bullet"/>
      <w:lvlText w:val=""/>
      <w:lvlJc w:val="left"/>
      <w:pPr>
        <w:ind w:left="4320" w:hanging="360"/>
      </w:pPr>
      <w:rPr>
        <w:rFonts w:ascii="Wingdings" w:hAnsi="Wingdings" w:hint="default"/>
      </w:rPr>
    </w:lvl>
    <w:lvl w:ilvl="6" w:tplc="A29E0D9A" w:tentative="1">
      <w:start w:val="1"/>
      <w:numFmt w:val="bullet"/>
      <w:lvlText w:val=""/>
      <w:lvlJc w:val="left"/>
      <w:pPr>
        <w:ind w:left="5040" w:hanging="360"/>
      </w:pPr>
      <w:rPr>
        <w:rFonts w:ascii="Symbol" w:hAnsi="Symbol" w:hint="default"/>
      </w:rPr>
    </w:lvl>
    <w:lvl w:ilvl="7" w:tplc="0ED2CB86" w:tentative="1">
      <w:start w:val="1"/>
      <w:numFmt w:val="bullet"/>
      <w:lvlText w:val="o"/>
      <w:lvlJc w:val="left"/>
      <w:pPr>
        <w:ind w:left="5760" w:hanging="360"/>
      </w:pPr>
      <w:rPr>
        <w:rFonts w:ascii="Courier New" w:hAnsi="Courier New" w:cs="Courier New" w:hint="default"/>
      </w:rPr>
    </w:lvl>
    <w:lvl w:ilvl="8" w:tplc="4D18E5BA" w:tentative="1">
      <w:start w:val="1"/>
      <w:numFmt w:val="bullet"/>
      <w:lvlText w:val=""/>
      <w:lvlJc w:val="left"/>
      <w:pPr>
        <w:ind w:left="6480" w:hanging="360"/>
      </w:pPr>
      <w:rPr>
        <w:rFonts w:ascii="Wingdings" w:hAnsi="Wingdings" w:hint="default"/>
      </w:rPr>
    </w:lvl>
  </w:abstractNum>
  <w:abstractNum w:abstractNumId="9" w15:restartNumberingAfterBreak="0">
    <w:nsid w:val="6F9C07D7"/>
    <w:multiLevelType w:val="hybridMultilevel"/>
    <w:tmpl w:val="9544D1EA"/>
    <w:lvl w:ilvl="0" w:tplc="3D0A2368">
      <w:start w:val="1"/>
      <w:numFmt w:val="bullet"/>
      <w:lvlText w:val=""/>
      <w:lvlJc w:val="left"/>
      <w:pPr>
        <w:ind w:left="360" w:hanging="360"/>
      </w:pPr>
      <w:rPr>
        <w:rFonts w:ascii="Symbol" w:hAnsi="Symbol" w:hint="default"/>
      </w:rPr>
    </w:lvl>
    <w:lvl w:ilvl="1" w:tplc="C28E3F28">
      <w:start w:val="1"/>
      <w:numFmt w:val="bullet"/>
      <w:lvlText w:val="o"/>
      <w:lvlJc w:val="left"/>
      <w:pPr>
        <w:ind w:left="1080" w:hanging="360"/>
      </w:pPr>
      <w:rPr>
        <w:rFonts w:ascii="Courier New" w:hAnsi="Courier New" w:cs="Courier New" w:hint="default"/>
      </w:rPr>
    </w:lvl>
    <w:lvl w:ilvl="2" w:tplc="65C0CF66">
      <w:start w:val="1"/>
      <w:numFmt w:val="bullet"/>
      <w:lvlText w:val=""/>
      <w:lvlJc w:val="left"/>
      <w:pPr>
        <w:ind w:left="1800" w:hanging="360"/>
      </w:pPr>
      <w:rPr>
        <w:rFonts w:ascii="Wingdings" w:hAnsi="Wingdings" w:hint="default"/>
      </w:rPr>
    </w:lvl>
    <w:lvl w:ilvl="3" w:tplc="10C8427C">
      <w:start w:val="1"/>
      <w:numFmt w:val="bullet"/>
      <w:lvlText w:val=""/>
      <w:lvlJc w:val="left"/>
      <w:pPr>
        <w:ind w:left="2520" w:hanging="360"/>
      </w:pPr>
      <w:rPr>
        <w:rFonts w:ascii="Symbol" w:hAnsi="Symbol" w:hint="default"/>
      </w:rPr>
    </w:lvl>
    <w:lvl w:ilvl="4" w:tplc="21E6C744">
      <w:start w:val="1"/>
      <w:numFmt w:val="bullet"/>
      <w:lvlText w:val="o"/>
      <w:lvlJc w:val="left"/>
      <w:pPr>
        <w:ind w:left="3240" w:hanging="360"/>
      </w:pPr>
      <w:rPr>
        <w:rFonts w:ascii="Courier New" w:hAnsi="Courier New" w:cs="Courier New" w:hint="default"/>
      </w:rPr>
    </w:lvl>
    <w:lvl w:ilvl="5" w:tplc="047EAB2A">
      <w:start w:val="1"/>
      <w:numFmt w:val="bullet"/>
      <w:lvlText w:val=""/>
      <w:lvlJc w:val="left"/>
      <w:pPr>
        <w:ind w:left="3960" w:hanging="360"/>
      </w:pPr>
      <w:rPr>
        <w:rFonts w:ascii="Wingdings" w:hAnsi="Wingdings" w:hint="default"/>
      </w:rPr>
    </w:lvl>
    <w:lvl w:ilvl="6" w:tplc="E1867D96">
      <w:start w:val="1"/>
      <w:numFmt w:val="bullet"/>
      <w:lvlText w:val=""/>
      <w:lvlJc w:val="left"/>
      <w:pPr>
        <w:ind w:left="4680" w:hanging="360"/>
      </w:pPr>
      <w:rPr>
        <w:rFonts w:ascii="Symbol" w:hAnsi="Symbol" w:hint="default"/>
      </w:rPr>
    </w:lvl>
    <w:lvl w:ilvl="7" w:tplc="71DEBEE2">
      <w:start w:val="1"/>
      <w:numFmt w:val="bullet"/>
      <w:lvlText w:val="o"/>
      <w:lvlJc w:val="left"/>
      <w:pPr>
        <w:ind w:left="5400" w:hanging="360"/>
      </w:pPr>
      <w:rPr>
        <w:rFonts w:ascii="Courier New" w:hAnsi="Courier New" w:cs="Courier New" w:hint="default"/>
      </w:rPr>
    </w:lvl>
    <w:lvl w:ilvl="8" w:tplc="5B86A050">
      <w:start w:val="1"/>
      <w:numFmt w:val="bullet"/>
      <w:lvlText w:val=""/>
      <w:lvlJc w:val="left"/>
      <w:pPr>
        <w:ind w:left="6120" w:hanging="360"/>
      </w:pPr>
      <w:rPr>
        <w:rFonts w:ascii="Wingdings" w:hAnsi="Wingdings" w:hint="default"/>
      </w:rPr>
    </w:lvl>
  </w:abstractNum>
  <w:abstractNum w:abstractNumId="10" w15:restartNumberingAfterBreak="0">
    <w:nsid w:val="76ED3490"/>
    <w:multiLevelType w:val="hybridMultilevel"/>
    <w:tmpl w:val="4C2E0772"/>
    <w:lvl w:ilvl="0" w:tplc="4ADE8562">
      <w:start w:val="1"/>
      <w:numFmt w:val="bullet"/>
      <w:lvlText w:val=""/>
      <w:lvlJc w:val="left"/>
      <w:pPr>
        <w:ind w:left="720" w:hanging="360"/>
      </w:pPr>
      <w:rPr>
        <w:rFonts w:ascii="Symbol" w:hAnsi="Symbol" w:hint="default"/>
      </w:rPr>
    </w:lvl>
    <w:lvl w:ilvl="1" w:tplc="64A0D504" w:tentative="1">
      <w:start w:val="1"/>
      <w:numFmt w:val="bullet"/>
      <w:lvlText w:val="o"/>
      <w:lvlJc w:val="left"/>
      <w:pPr>
        <w:ind w:left="1440" w:hanging="360"/>
      </w:pPr>
      <w:rPr>
        <w:rFonts w:ascii="Courier New" w:hAnsi="Courier New" w:cs="Courier New" w:hint="default"/>
      </w:rPr>
    </w:lvl>
    <w:lvl w:ilvl="2" w:tplc="75360290" w:tentative="1">
      <w:start w:val="1"/>
      <w:numFmt w:val="bullet"/>
      <w:lvlText w:val=""/>
      <w:lvlJc w:val="left"/>
      <w:pPr>
        <w:ind w:left="2160" w:hanging="360"/>
      </w:pPr>
      <w:rPr>
        <w:rFonts w:ascii="Wingdings" w:hAnsi="Wingdings" w:hint="default"/>
      </w:rPr>
    </w:lvl>
    <w:lvl w:ilvl="3" w:tplc="B6406AD6" w:tentative="1">
      <w:start w:val="1"/>
      <w:numFmt w:val="bullet"/>
      <w:lvlText w:val=""/>
      <w:lvlJc w:val="left"/>
      <w:pPr>
        <w:ind w:left="2880" w:hanging="360"/>
      </w:pPr>
      <w:rPr>
        <w:rFonts w:ascii="Symbol" w:hAnsi="Symbol" w:hint="default"/>
      </w:rPr>
    </w:lvl>
    <w:lvl w:ilvl="4" w:tplc="F978139C" w:tentative="1">
      <w:start w:val="1"/>
      <w:numFmt w:val="bullet"/>
      <w:lvlText w:val="o"/>
      <w:lvlJc w:val="left"/>
      <w:pPr>
        <w:ind w:left="3600" w:hanging="360"/>
      </w:pPr>
      <w:rPr>
        <w:rFonts w:ascii="Courier New" w:hAnsi="Courier New" w:cs="Courier New" w:hint="default"/>
      </w:rPr>
    </w:lvl>
    <w:lvl w:ilvl="5" w:tplc="87009206" w:tentative="1">
      <w:start w:val="1"/>
      <w:numFmt w:val="bullet"/>
      <w:lvlText w:val=""/>
      <w:lvlJc w:val="left"/>
      <w:pPr>
        <w:ind w:left="4320" w:hanging="360"/>
      </w:pPr>
      <w:rPr>
        <w:rFonts w:ascii="Wingdings" w:hAnsi="Wingdings" w:hint="default"/>
      </w:rPr>
    </w:lvl>
    <w:lvl w:ilvl="6" w:tplc="57885A6E" w:tentative="1">
      <w:start w:val="1"/>
      <w:numFmt w:val="bullet"/>
      <w:lvlText w:val=""/>
      <w:lvlJc w:val="left"/>
      <w:pPr>
        <w:ind w:left="5040" w:hanging="360"/>
      </w:pPr>
      <w:rPr>
        <w:rFonts w:ascii="Symbol" w:hAnsi="Symbol" w:hint="default"/>
      </w:rPr>
    </w:lvl>
    <w:lvl w:ilvl="7" w:tplc="B3DCB046" w:tentative="1">
      <w:start w:val="1"/>
      <w:numFmt w:val="bullet"/>
      <w:lvlText w:val="o"/>
      <w:lvlJc w:val="left"/>
      <w:pPr>
        <w:ind w:left="5760" w:hanging="360"/>
      </w:pPr>
      <w:rPr>
        <w:rFonts w:ascii="Courier New" w:hAnsi="Courier New" w:cs="Courier New" w:hint="default"/>
      </w:rPr>
    </w:lvl>
    <w:lvl w:ilvl="8" w:tplc="0546A9E2" w:tentative="1">
      <w:start w:val="1"/>
      <w:numFmt w:val="bullet"/>
      <w:lvlText w:val=""/>
      <w:lvlJc w:val="left"/>
      <w:pPr>
        <w:ind w:left="6480" w:hanging="360"/>
      </w:pPr>
      <w:rPr>
        <w:rFonts w:ascii="Wingdings" w:hAnsi="Wingdings" w:hint="default"/>
      </w:rPr>
    </w:lvl>
  </w:abstractNum>
  <w:abstractNum w:abstractNumId="11" w15:restartNumberingAfterBreak="0">
    <w:nsid w:val="7F792027"/>
    <w:multiLevelType w:val="hybridMultilevel"/>
    <w:tmpl w:val="7FC8A388"/>
    <w:lvl w:ilvl="0" w:tplc="2876A398">
      <w:start w:val="1"/>
      <w:numFmt w:val="bullet"/>
      <w:lvlText w:val=""/>
      <w:lvlJc w:val="left"/>
      <w:pPr>
        <w:ind w:left="720" w:hanging="360"/>
      </w:pPr>
      <w:rPr>
        <w:rFonts w:ascii="Symbol" w:hAnsi="Symbol" w:hint="default"/>
      </w:rPr>
    </w:lvl>
    <w:lvl w:ilvl="1" w:tplc="8DF6A240">
      <w:start w:val="1"/>
      <w:numFmt w:val="bullet"/>
      <w:lvlText w:val="o"/>
      <w:lvlJc w:val="left"/>
      <w:pPr>
        <w:ind w:left="1440" w:hanging="360"/>
      </w:pPr>
      <w:rPr>
        <w:rFonts w:ascii="Courier New" w:hAnsi="Courier New" w:cs="Courier New" w:hint="default"/>
      </w:rPr>
    </w:lvl>
    <w:lvl w:ilvl="2" w:tplc="D8C472C4" w:tentative="1">
      <w:start w:val="1"/>
      <w:numFmt w:val="bullet"/>
      <w:lvlText w:val=""/>
      <w:lvlJc w:val="left"/>
      <w:pPr>
        <w:ind w:left="2160" w:hanging="360"/>
      </w:pPr>
      <w:rPr>
        <w:rFonts w:ascii="Wingdings" w:hAnsi="Wingdings" w:hint="default"/>
      </w:rPr>
    </w:lvl>
    <w:lvl w:ilvl="3" w:tplc="61E295D0" w:tentative="1">
      <w:start w:val="1"/>
      <w:numFmt w:val="bullet"/>
      <w:lvlText w:val=""/>
      <w:lvlJc w:val="left"/>
      <w:pPr>
        <w:ind w:left="2880" w:hanging="360"/>
      </w:pPr>
      <w:rPr>
        <w:rFonts w:ascii="Symbol" w:hAnsi="Symbol" w:hint="default"/>
      </w:rPr>
    </w:lvl>
    <w:lvl w:ilvl="4" w:tplc="CC58ECA8" w:tentative="1">
      <w:start w:val="1"/>
      <w:numFmt w:val="bullet"/>
      <w:lvlText w:val="o"/>
      <w:lvlJc w:val="left"/>
      <w:pPr>
        <w:ind w:left="3600" w:hanging="360"/>
      </w:pPr>
      <w:rPr>
        <w:rFonts w:ascii="Courier New" w:hAnsi="Courier New" w:cs="Courier New" w:hint="default"/>
      </w:rPr>
    </w:lvl>
    <w:lvl w:ilvl="5" w:tplc="9A203DE8" w:tentative="1">
      <w:start w:val="1"/>
      <w:numFmt w:val="bullet"/>
      <w:lvlText w:val=""/>
      <w:lvlJc w:val="left"/>
      <w:pPr>
        <w:ind w:left="4320" w:hanging="360"/>
      </w:pPr>
      <w:rPr>
        <w:rFonts w:ascii="Wingdings" w:hAnsi="Wingdings" w:hint="default"/>
      </w:rPr>
    </w:lvl>
    <w:lvl w:ilvl="6" w:tplc="516C0C00" w:tentative="1">
      <w:start w:val="1"/>
      <w:numFmt w:val="bullet"/>
      <w:lvlText w:val=""/>
      <w:lvlJc w:val="left"/>
      <w:pPr>
        <w:ind w:left="5040" w:hanging="360"/>
      </w:pPr>
      <w:rPr>
        <w:rFonts w:ascii="Symbol" w:hAnsi="Symbol" w:hint="default"/>
      </w:rPr>
    </w:lvl>
    <w:lvl w:ilvl="7" w:tplc="9DA08868" w:tentative="1">
      <w:start w:val="1"/>
      <w:numFmt w:val="bullet"/>
      <w:lvlText w:val="o"/>
      <w:lvlJc w:val="left"/>
      <w:pPr>
        <w:ind w:left="5760" w:hanging="360"/>
      </w:pPr>
      <w:rPr>
        <w:rFonts w:ascii="Courier New" w:hAnsi="Courier New" w:cs="Courier New" w:hint="default"/>
      </w:rPr>
    </w:lvl>
    <w:lvl w:ilvl="8" w:tplc="762038BA"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2"/>
  </w:num>
  <w:num w:numId="5">
    <w:abstractNumId w:val="6"/>
  </w:num>
  <w:num w:numId="6">
    <w:abstractNumId w:val="8"/>
  </w:num>
  <w:num w:numId="7">
    <w:abstractNumId w:val="3"/>
  </w:num>
  <w:num w:numId="8">
    <w:abstractNumId w:val="1"/>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3F"/>
    <w:rsid w:val="00071AD3"/>
    <w:rsid w:val="001E5B02"/>
    <w:rsid w:val="00334E9D"/>
    <w:rsid w:val="00627C1C"/>
    <w:rsid w:val="00B4428C"/>
    <w:rsid w:val="00B559D8"/>
    <w:rsid w:val="00B72CC8"/>
    <w:rsid w:val="00B82447"/>
    <w:rsid w:val="00D63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67BA"/>
  <w15:docId w15:val="{BC52711C-2C99-4EA5-996A-076B2452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E1"/>
    <w:pPr>
      <w:ind w:left="720"/>
      <w:contextualSpacing/>
    </w:pPr>
  </w:style>
  <w:style w:type="paragraph" w:styleId="Footer">
    <w:name w:val="footer"/>
    <w:basedOn w:val="Normal"/>
    <w:link w:val="FooterChar"/>
    <w:uiPriority w:val="99"/>
    <w:unhideWhenUsed/>
    <w:rsid w:val="0084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0B"/>
  </w:style>
  <w:style w:type="paragraph" w:styleId="Header">
    <w:name w:val="header"/>
    <w:basedOn w:val="Normal"/>
    <w:link w:val="HeaderChar"/>
    <w:uiPriority w:val="99"/>
    <w:unhideWhenUsed/>
    <w:rsid w:val="0084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00B"/>
  </w:style>
  <w:style w:type="paragraph" w:styleId="BalloonText">
    <w:name w:val="Balloon Text"/>
    <w:basedOn w:val="Normal"/>
    <w:link w:val="BalloonTextChar"/>
    <w:uiPriority w:val="99"/>
    <w:semiHidden/>
    <w:unhideWhenUsed/>
    <w:rsid w:val="00A80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8BF"/>
    <w:rPr>
      <w:rFonts w:ascii="Segoe UI" w:hAnsi="Segoe UI" w:cs="Segoe UI"/>
      <w:sz w:val="18"/>
      <w:szCs w:val="18"/>
    </w:rPr>
  </w:style>
  <w:style w:type="character" w:styleId="CommentReference">
    <w:name w:val="annotation reference"/>
    <w:basedOn w:val="DefaultParagraphFont"/>
    <w:uiPriority w:val="99"/>
    <w:semiHidden/>
    <w:unhideWhenUsed/>
    <w:rsid w:val="002C0FC9"/>
    <w:rPr>
      <w:sz w:val="16"/>
      <w:szCs w:val="16"/>
    </w:rPr>
  </w:style>
  <w:style w:type="paragraph" w:styleId="CommentText">
    <w:name w:val="annotation text"/>
    <w:basedOn w:val="Normal"/>
    <w:link w:val="CommentTextChar"/>
    <w:uiPriority w:val="99"/>
    <w:semiHidden/>
    <w:unhideWhenUsed/>
    <w:rsid w:val="002C0FC9"/>
    <w:pPr>
      <w:spacing w:line="240" w:lineRule="auto"/>
    </w:pPr>
    <w:rPr>
      <w:sz w:val="20"/>
      <w:szCs w:val="20"/>
    </w:rPr>
  </w:style>
  <w:style w:type="character" w:customStyle="1" w:styleId="CommentTextChar">
    <w:name w:val="Comment Text Char"/>
    <w:basedOn w:val="DefaultParagraphFont"/>
    <w:link w:val="CommentText"/>
    <w:uiPriority w:val="99"/>
    <w:semiHidden/>
    <w:rsid w:val="002C0FC9"/>
    <w:rPr>
      <w:sz w:val="20"/>
      <w:szCs w:val="20"/>
    </w:rPr>
  </w:style>
  <w:style w:type="paragraph" w:styleId="CommentSubject">
    <w:name w:val="annotation subject"/>
    <w:basedOn w:val="CommentText"/>
    <w:next w:val="CommentText"/>
    <w:link w:val="CommentSubjectChar"/>
    <w:uiPriority w:val="99"/>
    <w:semiHidden/>
    <w:unhideWhenUsed/>
    <w:rsid w:val="002C0FC9"/>
    <w:rPr>
      <w:b/>
      <w:bCs/>
    </w:rPr>
  </w:style>
  <w:style w:type="character" w:customStyle="1" w:styleId="CommentSubjectChar">
    <w:name w:val="Comment Subject Char"/>
    <w:basedOn w:val="CommentTextChar"/>
    <w:link w:val="CommentSubject"/>
    <w:uiPriority w:val="99"/>
    <w:semiHidden/>
    <w:rsid w:val="002C0F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0297F-E58D-4D7A-AAD4-7449C57B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22</Pages>
  <Words>4589</Words>
  <Characters>26161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Deborah</dc:creator>
  <cp:lastModifiedBy>Gorman, Dave</cp:lastModifiedBy>
  <cp:revision>9</cp:revision>
  <cp:lastPrinted>2019-08-15T10:21:00Z</cp:lastPrinted>
  <dcterms:created xsi:type="dcterms:W3CDTF">2019-08-22T11:54:00Z</dcterms:created>
  <dcterms:modified xsi:type="dcterms:W3CDTF">2019-08-27T12:52:00Z</dcterms:modified>
</cp:coreProperties>
</file>